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1"/>
          <w:smallCaps w:val="0"/>
          <w:strike w:val="0"/>
          <w:color w:val="1f497d"/>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62626"/>
          <w:sz w:val="18"/>
          <w:szCs w:val="18"/>
          <w:u w:val="none"/>
          <w:shd w:fill="auto" w:val="clear"/>
          <w:vertAlign w:val="baseline"/>
          <w:rtl w:val="0"/>
        </w:rPr>
        <w:t xml:space="preserve">Свідоцтво Аудиторської палати України</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34291</wp:posOffset>
            </wp:positionH>
            <wp:positionV relativeFrom="paragraph">
              <wp:posOffset>3810</wp:posOffset>
            </wp:positionV>
            <wp:extent cx="2676525" cy="40005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676525" cy="400050"/>
                    </a:xfrm>
                    <a:prstGeom prst="rect"/>
                    <a:ln/>
                  </pic:spPr>
                </pic:pic>
              </a:graphicData>
            </a:graphic>
          </wp:anchor>
        </w:drawing>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1"/>
          <w:smallCaps w:val="0"/>
          <w:strike w:val="0"/>
          <w:color w:val="262626"/>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62626"/>
          <w:sz w:val="18"/>
          <w:szCs w:val="18"/>
          <w:u w:val="none"/>
          <w:shd w:fill="auto" w:val="clear"/>
          <w:vertAlign w:val="baseline"/>
          <w:rtl w:val="0"/>
        </w:rPr>
        <w:t xml:space="preserve">про включення до реєстру аудиторськихфірм та аудиторів</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1"/>
          <w:smallCaps w:val="0"/>
          <w:strike w:val="0"/>
          <w:color w:val="1f497d"/>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62626"/>
          <w:sz w:val="18"/>
          <w:szCs w:val="18"/>
          <w:u w:val="none"/>
          <w:shd w:fill="auto" w:val="clear"/>
          <w:vertAlign w:val="baseline"/>
          <w:rtl w:val="0"/>
        </w:rPr>
        <w:t xml:space="preserve"> № 4618, видане згідно рішення  № 295/3 від 26.06.2014 р</w:t>
      </w:r>
      <w:r w:rsidDel="00000000" w:rsidR="00000000" w:rsidRPr="00000000">
        <w:rPr>
          <w:rFonts w:ascii="Times New Roman" w:cs="Times New Roman" w:eastAsia="Times New Roman" w:hAnsi="Times New Roman"/>
          <w:b w:val="1"/>
          <w:i w:val="1"/>
          <w:smallCaps w:val="0"/>
          <w:strike w:val="0"/>
          <w:color w:val="1f497d"/>
          <w:sz w:val="18"/>
          <w:szCs w:val="18"/>
          <w:u w:val="none"/>
          <w:shd w:fill="auto" w:val="clear"/>
          <w:vertAlign w:val="baseline"/>
          <w:rtl w:val="0"/>
        </w:rPr>
        <w:t xml:space="preserve">.</w:t>
      </w:r>
    </w:p>
    <w:p w:rsidR="00000000" w:rsidDel="00000000" w:rsidP="00000000" w:rsidRDefault="00000000" w:rsidRPr="00000000" w14:paraId="00000003">
      <w:pPr>
        <w:contextualSpacing w:val="0"/>
        <w:jc w:val="right"/>
        <w:rPr>
          <w:b w:val="1"/>
          <w:i w:val="1"/>
          <w:color w:val="1f497d"/>
          <w:sz w:val="18"/>
          <w:szCs w:val="18"/>
        </w:rPr>
      </w:pPr>
      <w:r w:rsidDel="00000000" w:rsidR="00000000" w:rsidRPr="00000000">
        <w:rPr>
          <w:rtl w:val="0"/>
        </w:rPr>
      </w:r>
    </w:p>
    <w:p w:rsidR="00000000" w:rsidDel="00000000" w:rsidP="00000000" w:rsidRDefault="00000000" w:rsidRPr="00000000" w14:paraId="00000004">
      <w:pPr>
        <w:contextualSpacing w:val="0"/>
        <w:jc w:val="right"/>
        <w:rPr>
          <w:b w:val="1"/>
          <w:i w:val="1"/>
          <w:color w:val="171717"/>
          <w:sz w:val="16"/>
          <w:szCs w:val="16"/>
        </w:rPr>
      </w:pPr>
      <w:r w:rsidDel="00000000" w:rsidR="00000000" w:rsidRPr="00000000">
        <w:rPr>
          <w:b w:val="1"/>
          <w:i w:val="1"/>
          <w:color w:val="171717"/>
          <w:sz w:val="16"/>
          <w:szCs w:val="16"/>
          <w:rtl w:val="0"/>
        </w:rPr>
        <w:t xml:space="preserve">01103, м. Київ, вул. Підвисоцького Професора, будинок 6В</w:t>
      </w:r>
    </w:p>
    <w:p w:rsidR="00000000" w:rsidDel="00000000" w:rsidP="00000000" w:rsidRDefault="00000000" w:rsidRPr="00000000" w14:paraId="00000005">
      <w:pPr>
        <w:contextualSpacing w:val="0"/>
        <w:jc w:val="right"/>
        <w:rPr>
          <w:b w:val="1"/>
          <w:i w:val="1"/>
          <w:color w:val="171717"/>
          <w:sz w:val="16"/>
          <w:szCs w:val="16"/>
        </w:rPr>
      </w:pPr>
      <w:r w:rsidDel="00000000" w:rsidR="00000000" w:rsidRPr="00000000">
        <w:rPr>
          <w:b w:val="1"/>
          <w:i w:val="1"/>
          <w:color w:val="171717"/>
          <w:sz w:val="16"/>
          <w:szCs w:val="16"/>
          <w:rtl w:val="0"/>
        </w:rPr>
        <w:t xml:space="preserve">тел.(044) 361-21-08,(099) 018-69-75</w:t>
      </w:r>
    </w:p>
    <w:p w:rsidR="00000000" w:rsidDel="00000000" w:rsidP="00000000" w:rsidRDefault="00000000" w:rsidRPr="00000000" w14:paraId="00000006">
      <w:pPr>
        <w:contextualSpacing w:val="0"/>
        <w:jc w:val="right"/>
        <w:rPr>
          <w:b w:val="1"/>
          <w:i w:val="1"/>
          <w:color w:val="171717"/>
          <w:sz w:val="16"/>
          <w:szCs w:val="16"/>
        </w:rPr>
      </w:pPr>
      <w:r w:rsidDel="00000000" w:rsidR="00000000" w:rsidRPr="00000000">
        <w:rPr>
          <w:b w:val="1"/>
          <w:i w:val="1"/>
          <w:color w:val="171717"/>
          <w:sz w:val="16"/>
          <w:szCs w:val="16"/>
          <w:rtl w:val="0"/>
        </w:rPr>
        <w:t xml:space="preserve">e-mail: info@audit-ion.com</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right" w:pos="9922"/>
        </w:tabs>
        <w:spacing w:after="0" w:before="0" w:line="240" w:lineRule="auto"/>
        <w:ind w:left="0" w:right="0" w:firstLine="0"/>
        <w:contextualSpacing w:val="0"/>
        <w:jc w:val="right"/>
        <w:rPr>
          <w:rFonts w:ascii="Times New Roman" w:cs="Times New Roman" w:eastAsia="Times New Roman" w:hAnsi="Times New Roman"/>
          <w:b w:val="1"/>
          <w:i w:val="1"/>
          <w:smallCaps w:val="0"/>
          <w:strike w:val="0"/>
          <w:color w:val="171717"/>
          <w:sz w:val="16"/>
          <w:szCs w:val="1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171717"/>
          <w:sz w:val="16"/>
          <w:szCs w:val="16"/>
          <w:u w:val="none"/>
          <w:shd w:fill="auto" w:val="clear"/>
          <w:vertAlign w:val="baseline"/>
          <w:rtl w:val="0"/>
        </w:rPr>
        <w:t xml:space="preserve">www.audit-ion.com</w:t>
      </w:r>
    </w:p>
    <w:p w:rsidR="00000000" w:rsidDel="00000000" w:rsidP="00000000" w:rsidRDefault="00000000" w:rsidRPr="00000000" w14:paraId="00000008">
      <w:pPr>
        <w:contextualSpacing w:val="0"/>
        <w:rPr>
          <w:sz w:val="22"/>
          <w:szCs w:val="22"/>
        </w:rPr>
      </w:pPr>
      <w:r w:rsidDel="00000000" w:rsidR="00000000" w:rsidRPr="00000000">
        <w:rPr>
          <w:color w:val="171717"/>
          <w:rtl w:val="0"/>
        </w:rPr>
        <w:br w:type="textWrapping"/>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Національній комісії, що здійснює державне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регулювання у сфері ринків фінансових послуг</w:t>
      </w:r>
    </w:p>
    <w:p w:rsidR="00000000" w:rsidDel="00000000" w:rsidP="00000000" w:rsidRDefault="00000000" w:rsidRPr="00000000" w14:paraId="0000000B">
      <w:pPr>
        <w:contextualSpacing w:val="0"/>
        <w:jc w:val="right"/>
        <w:rPr>
          <w:b w:val="1"/>
          <w:color w:val="000000"/>
          <w:sz w:val="22"/>
          <w:szCs w:val="22"/>
        </w:rPr>
      </w:pPr>
      <w:r w:rsidDel="00000000" w:rsidR="00000000" w:rsidRPr="00000000">
        <w:rPr>
          <w:rtl w:val="0"/>
        </w:rPr>
      </w:r>
    </w:p>
    <w:p w:rsidR="00000000" w:rsidDel="00000000" w:rsidP="00000000" w:rsidRDefault="00000000" w:rsidRPr="00000000" w14:paraId="0000000C">
      <w:pPr>
        <w:contextualSpacing w:val="0"/>
        <w:jc w:val="right"/>
        <w:rPr>
          <w:b w:val="1"/>
          <w:color w:val="000000"/>
          <w:sz w:val="22"/>
          <w:szCs w:val="22"/>
        </w:rPr>
      </w:pPr>
      <w:r w:rsidDel="00000000" w:rsidR="00000000" w:rsidRPr="00000000">
        <w:rPr>
          <w:b w:val="1"/>
          <w:color w:val="000000"/>
          <w:sz w:val="22"/>
          <w:szCs w:val="22"/>
          <w:rtl w:val="0"/>
        </w:rPr>
        <w:t xml:space="preserve">Керівництву та учасникам ПОВНОГО ТОВАРИСТВА </w:t>
      </w:r>
    </w:p>
    <w:p w:rsidR="00000000" w:rsidDel="00000000" w:rsidP="00000000" w:rsidRDefault="00000000" w:rsidRPr="00000000" w14:paraId="0000000D">
      <w:pPr>
        <w:contextualSpacing w:val="0"/>
        <w:jc w:val="right"/>
        <w:rPr>
          <w:b w:val="1"/>
          <w:color w:val="000000"/>
          <w:sz w:val="22"/>
          <w:szCs w:val="22"/>
        </w:rPr>
      </w:pPr>
      <w:r w:rsidDel="00000000" w:rsidR="00000000" w:rsidRPr="00000000">
        <w:rPr>
          <w:b w:val="1"/>
          <w:color w:val="000000"/>
          <w:sz w:val="22"/>
          <w:szCs w:val="22"/>
          <w:rtl w:val="0"/>
        </w:rPr>
        <w:t xml:space="preserve">«ЛОМБАРД «АВТОЛОМБАРД-ЕКСПРЕС» </w:t>
      </w:r>
    </w:p>
    <w:p w:rsidR="00000000" w:rsidDel="00000000" w:rsidP="00000000" w:rsidRDefault="00000000" w:rsidRPr="00000000" w14:paraId="0000000E">
      <w:pPr>
        <w:contextualSpacing w:val="0"/>
        <w:jc w:val="right"/>
        <w:rPr>
          <w:b w:val="1"/>
          <w:color w:val="000000"/>
          <w:sz w:val="22"/>
          <w:szCs w:val="22"/>
        </w:rPr>
      </w:pPr>
      <w:r w:rsidDel="00000000" w:rsidR="00000000" w:rsidRPr="00000000">
        <w:rPr>
          <w:b w:val="1"/>
          <w:color w:val="000000"/>
          <w:sz w:val="22"/>
          <w:szCs w:val="22"/>
          <w:rtl w:val="0"/>
        </w:rPr>
        <w:t xml:space="preserve">БЕССЕР ВОЛОДИМИР ТА БЕССЕР ІННА ВОЛОДИМИРІВНА»</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Іншим можливим користувачам фінансової звітності</w:t>
      </w:r>
    </w:p>
    <w:p w:rsidR="00000000" w:rsidDel="00000000" w:rsidP="00000000" w:rsidRDefault="00000000" w:rsidRPr="00000000" w14:paraId="00000011">
      <w:pPr>
        <w:contextualSpacing w:val="0"/>
        <w:jc w:val="right"/>
        <w:rPr>
          <w:b w:val="1"/>
          <w:color w:val="000000"/>
          <w:sz w:val="22"/>
          <w:szCs w:val="22"/>
        </w:rPr>
      </w:pPr>
      <w:r w:rsidDel="00000000" w:rsidR="00000000" w:rsidRPr="00000000">
        <w:rPr>
          <w:b w:val="1"/>
          <w:color w:val="000000"/>
          <w:sz w:val="22"/>
          <w:szCs w:val="22"/>
          <w:rtl w:val="0"/>
        </w:rPr>
        <w:t xml:space="preserve">ПОВНОГО ТОВАРИСТВА </w:t>
      </w:r>
    </w:p>
    <w:p w:rsidR="00000000" w:rsidDel="00000000" w:rsidP="00000000" w:rsidRDefault="00000000" w:rsidRPr="00000000" w14:paraId="00000012">
      <w:pPr>
        <w:contextualSpacing w:val="0"/>
        <w:jc w:val="right"/>
        <w:rPr>
          <w:b w:val="1"/>
          <w:color w:val="000000"/>
          <w:sz w:val="22"/>
          <w:szCs w:val="22"/>
        </w:rPr>
      </w:pPr>
      <w:r w:rsidDel="00000000" w:rsidR="00000000" w:rsidRPr="00000000">
        <w:rPr>
          <w:b w:val="1"/>
          <w:color w:val="000000"/>
          <w:sz w:val="22"/>
          <w:szCs w:val="22"/>
          <w:rtl w:val="0"/>
        </w:rPr>
        <w:t xml:space="preserve">«ЛОМБАРД «АВТОЛОМБАРД-ЕКСПРЕС» </w:t>
      </w:r>
    </w:p>
    <w:p w:rsidR="00000000" w:rsidDel="00000000" w:rsidP="00000000" w:rsidRDefault="00000000" w:rsidRPr="00000000" w14:paraId="00000013">
      <w:pPr>
        <w:contextualSpacing w:val="0"/>
        <w:jc w:val="right"/>
        <w:rPr>
          <w:b w:val="1"/>
          <w:color w:val="000000"/>
          <w:sz w:val="22"/>
          <w:szCs w:val="22"/>
        </w:rPr>
      </w:pPr>
      <w:r w:rsidDel="00000000" w:rsidR="00000000" w:rsidRPr="00000000">
        <w:rPr>
          <w:b w:val="1"/>
          <w:color w:val="000000"/>
          <w:sz w:val="22"/>
          <w:szCs w:val="22"/>
          <w:rtl w:val="0"/>
        </w:rPr>
        <w:t xml:space="preserve">БЕССЕР ВОЛОДИМИР ТА БЕССЕР ІННА ВОЛОДИМИРІВНА»</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40" w:firstLine="0"/>
        <w:contextualSpacing w:val="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АУДИТОРСЬКИЙ ВИСНОВОК</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40" w:firstLine="0"/>
        <w:contextualSpacing w:val="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(ЗВІТ НЕЗАЛЕЖНОГО АУДИТОРА)</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40" w:firstLine="0"/>
        <w:contextualSpacing w:val="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spacing w:before="0" w:lineRule="auto"/>
        <w:contextualSpacing w:val="0"/>
        <w:jc w:val="center"/>
        <w:rPr>
          <w:rFonts w:ascii="Times New Roman" w:cs="Times New Roman" w:eastAsia="Times New Roman" w:hAnsi="Times New Roman"/>
          <w:i w:val="1"/>
          <w:color w:val="000000"/>
          <w:sz w:val="32"/>
          <w:szCs w:val="32"/>
        </w:rPr>
      </w:pPr>
      <w:r w:rsidDel="00000000" w:rsidR="00000000" w:rsidRPr="00000000">
        <w:rPr>
          <w:rFonts w:ascii="Times New Roman" w:cs="Times New Roman" w:eastAsia="Times New Roman" w:hAnsi="Times New Roman"/>
          <w:i w:val="1"/>
          <w:color w:val="000000"/>
          <w:sz w:val="32"/>
          <w:szCs w:val="32"/>
          <w:rtl w:val="0"/>
        </w:rPr>
        <w:t xml:space="preserve">щодо   річної фінансової звітності</w:t>
      </w:r>
    </w:p>
    <w:p w:rsidR="00000000" w:rsidDel="00000000" w:rsidP="00000000" w:rsidRDefault="00000000" w:rsidRPr="00000000" w14:paraId="0000001C">
      <w:pPr>
        <w:contextualSpacing w:val="0"/>
        <w:jc w:val="center"/>
        <w:rPr>
          <w:b w:val="1"/>
          <w:color w:val="000000"/>
          <w:sz w:val="32"/>
          <w:szCs w:val="32"/>
        </w:rPr>
      </w:pPr>
      <w:r w:rsidDel="00000000" w:rsidR="00000000" w:rsidRPr="00000000">
        <w:rPr>
          <w:b w:val="1"/>
          <w:color w:val="000000"/>
          <w:sz w:val="32"/>
          <w:szCs w:val="32"/>
          <w:rtl w:val="0"/>
        </w:rPr>
        <w:t xml:space="preserve">ПОВНОГО ТОВАРИСТВА </w:t>
      </w:r>
    </w:p>
    <w:p w:rsidR="00000000" w:rsidDel="00000000" w:rsidP="00000000" w:rsidRDefault="00000000" w:rsidRPr="00000000" w14:paraId="0000001D">
      <w:pPr>
        <w:contextualSpacing w:val="0"/>
        <w:jc w:val="center"/>
        <w:rPr>
          <w:b w:val="1"/>
          <w:color w:val="000000"/>
          <w:sz w:val="32"/>
          <w:szCs w:val="32"/>
        </w:rPr>
      </w:pPr>
      <w:r w:rsidDel="00000000" w:rsidR="00000000" w:rsidRPr="00000000">
        <w:rPr>
          <w:b w:val="1"/>
          <w:color w:val="000000"/>
          <w:sz w:val="32"/>
          <w:szCs w:val="32"/>
          <w:rtl w:val="0"/>
        </w:rPr>
        <w:t xml:space="preserve">«ЛОМБАРД «АВТОЛОМБАРД-ЕКСПРЕС» БЕССЕР ВОЛОДИМИР ТА БЕССЕР ІННА ВОЛОДИМИРІВНА»</w:t>
      </w:r>
    </w:p>
    <w:p w:rsidR="00000000" w:rsidDel="00000000" w:rsidP="00000000" w:rsidRDefault="00000000" w:rsidRPr="00000000" w14:paraId="0000001E">
      <w:pPr>
        <w:spacing w:after="120" w:before="120" w:lineRule="auto"/>
        <w:contextualSpacing w:val="0"/>
        <w:jc w:val="center"/>
        <w:rPr>
          <w:b w:val="1"/>
          <w:color w:val="000000"/>
          <w:sz w:val="32"/>
          <w:szCs w:val="32"/>
        </w:rPr>
      </w:pPr>
      <w:r w:rsidDel="00000000" w:rsidR="00000000" w:rsidRPr="00000000">
        <w:rPr>
          <w:b w:val="1"/>
          <w:color w:val="000000"/>
          <w:sz w:val="32"/>
          <w:szCs w:val="32"/>
          <w:rtl w:val="0"/>
        </w:rPr>
        <w:t xml:space="preserve">станом на 31 грудня  2016 року</w:t>
      </w:r>
    </w:p>
    <w:p w:rsidR="00000000" w:rsidDel="00000000" w:rsidP="00000000" w:rsidRDefault="00000000" w:rsidRPr="00000000" w14:paraId="0000001F">
      <w:pPr>
        <w:pStyle w:val="Heading1"/>
        <w:contextualSpacing w:val="0"/>
        <w:jc w:val="center"/>
        <w:rPr>
          <w:rFonts w:ascii="Times New Roman" w:cs="Times New Roman" w:eastAsia="Times New Roman" w:hAnsi="Times New Roman"/>
          <w:b w:val="0"/>
          <w:i w:val="1"/>
          <w:color w:val="000000"/>
          <w:sz w:val="32"/>
          <w:szCs w:val="32"/>
        </w:rPr>
      </w:pPr>
      <w:r w:rsidDel="00000000" w:rsidR="00000000" w:rsidRPr="00000000">
        <w:rPr>
          <w:rFonts w:ascii="Times New Roman" w:cs="Times New Roman" w:eastAsia="Times New Roman" w:hAnsi="Times New Roman"/>
          <w:i w:val="1"/>
          <w:color w:val="000000"/>
          <w:sz w:val="32"/>
          <w:szCs w:val="32"/>
          <w:rtl w:val="0"/>
        </w:rPr>
        <w:t xml:space="preserve">наданий незалежною аудиторською фірмою</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40" w:firstLine="0"/>
        <w:contextualSpacing w:val="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ТОВ «АФ «ІОН-АУДИТ»</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40" w:firstLine="0"/>
        <w:contextualSpacing w:val="0"/>
        <w:jc w:val="center"/>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згідно з договором №15/02/17-A</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40" w:firstLine="0"/>
        <w:contextualSpacing w:val="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від 15.02.2017 р.</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4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 Київ</w:t>
        <w:tab/>
        <w:t xml:space="preserve">                               </w:t>
        <w:tab/>
        <w:tab/>
        <w:t xml:space="preserve">«07»  березня  2017 р.</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516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Аудиторський висновок</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(Звіт незалежного аудитора)</w:t>
      </w:r>
    </w:p>
    <w:p w:rsidR="00000000" w:rsidDel="00000000" w:rsidP="00000000" w:rsidRDefault="00000000" w:rsidRPr="00000000" w14:paraId="00000030">
      <w:pPr>
        <w:pStyle w:val="Heading1"/>
        <w:spacing w:before="0" w:lineRule="auto"/>
        <w:contextualSpacing w:val="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щодо річної фінансової звітності</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jc w:val="center"/>
        <w:rPr>
          <w:b w:val="1"/>
          <w:color w:val="000000"/>
          <w:sz w:val="24"/>
          <w:szCs w:val="24"/>
        </w:rPr>
      </w:pPr>
      <w:r w:rsidDel="00000000" w:rsidR="00000000" w:rsidRPr="00000000">
        <w:rPr>
          <w:b w:val="1"/>
          <w:color w:val="000000"/>
          <w:sz w:val="24"/>
          <w:szCs w:val="24"/>
          <w:rtl w:val="0"/>
        </w:rPr>
        <w:t xml:space="preserve">ПОВНОГО ТОВАРИСТВА </w:t>
      </w:r>
    </w:p>
    <w:p w:rsidR="00000000" w:rsidDel="00000000" w:rsidP="00000000" w:rsidRDefault="00000000" w:rsidRPr="00000000" w14:paraId="00000033">
      <w:pPr>
        <w:contextualSpacing w:val="0"/>
        <w:jc w:val="center"/>
        <w:rPr>
          <w:b w:val="1"/>
          <w:color w:val="000000"/>
          <w:sz w:val="24"/>
          <w:szCs w:val="24"/>
        </w:rPr>
      </w:pPr>
      <w:r w:rsidDel="00000000" w:rsidR="00000000" w:rsidRPr="00000000">
        <w:rPr>
          <w:b w:val="1"/>
          <w:color w:val="000000"/>
          <w:sz w:val="24"/>
          <w:szCs w:val="24"/>
          <w:rtl w:val="0"/>
        </w:rPr>
        <w:t xml:space="preserve">«ЛОМБАРД «АВТОЛОМБАРД-ЕКСПРЕС» </w:t>
      </w:r>
    </w:p>
    <w:p w:rsidR="00000000" w:rsidDel="00000000" w:rsidP="00000000" w:rsidRDefault="00000000" w:rsidRPr="00000000" w14:paraId="00000034">
      <w:pPr>
        <w:contextualSpacing w:val="0"/>
        <w:jc w:val="center"/>
        <w:rPr>
          <w:b w:val="1"/>
          <w:color w:val="000000"/>
          <w:sz w:val="24"/>
          <w:szCs w:val="24"/>
        </w:rPr>
      </w:pPr>
      <w:r w:rsidDel="00000000" w:rsidR="00000000" w:rsidRPr="00000000">
        <w:rPr>
          <w:b w:val="1"/>
          <w:color w:val="000000"/>
          <w:sz w:val="24"/>
          <w:szCs w:val="24"/>
          <w:rtl w:val="0"/>
        </w:rPr>
        <w:t xml:space="preserve">БЕССЕР ВОЛОДИМИР ТА БЕССЕР ІННА ВОЛОДИМИРІВНА»</w:t>
      </w:r>
    </w:p>
    <w:p w:rsidR="00000000" w:rsidDel="00000000" w:rsidP="00000000" w:rsidRDefault="00000000" w:rsidRPr="00000000" w14:paraId="00000035">
      <w:pPr>
        <w:spacing w:after="120" w:before="120" w:lineRule="auto"/>
        <w:contextualSpacing w:val="0"/>
        <w:jc w:val="center"/>
        <w:rPr>
          <w:b w:val="1"/>
          <w:color w:val="000000"/>
          <w:sz w:val="24"/>
          <w:szCs w:val="24"/>
        </w:rPr>
      </w:pPr>
      <w:r w:rsidDel="00000000" w:rsidR="00000000" w:rsidRPr="00000000">
        <w:rPr>
          <w:b w:val="1"/>
          <w:color w:val="000000"/>
          <w:sz w:val="24"/>
          <w:szCs w:val="24"/>
          <w:rtl w:val="0"/>
        </w:rPr>
        <w:t xml:space="preserve">станом на 31 грудня  2016 року</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765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 Київ                                                                                         «07» березня 2017 р.</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Адресат</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Аудиторський висновок (звіт незалежного аудитора) призначається для керівництва та учасників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ПОВНОГО ТОВАРИСТВА «ЛОМБАРД «АВТОЛОМБАРД-ЕКСПРЕС» БЕССЕР ВОЛОДИМИР ТА БЕССЕР ІННА ВОЛОДИМИРІВНА»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фінансова звітність якого перевіряється, і може бути використаний для подання до Національної комісії, що здійснює державне регулювання у сфері ринків фінансових послуг (далі – Комісія) при розкритті інформації.</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Звіт щодо фінансової звітності</w:t>
      </w:r>
    </w:p>
    <w:p w:rsidR="00000000" w:rsidDel="00000000" w:rsidP="00000000" w:rsidRDefault="00000000" w:rsidRPr="00000000" w14:paraId="0000003D">
      <w:pPr>
        <w:pStyle w:val="Heading1"/>
        <w:spacing w:before="0" w:lineRule="auto"/>
        <w:contextualSpacing w:val="0"/>
        <w:rPr>
          <w:rFonts w:ascii="Times New Roman" w:cs="Times New Roman" w:eastAsia="Times New Roman" w:hAnsi="Times New Roman"/>
          <w:b w:val="0"/>
          <w:i w:val="1"/>
          <w:color w:val="000000"/>
          <w:sz w:val="22"/>
          <w:szCs w:val="22"/>
        </w:rPr>
      </w:pPr>
      <w:r w:rsidDel="00000000" w:rsidR="00000000" w:rsidRPr="00000000">
        <w:rPr>
          <w:rFonts w:ascii="Times New Roman" w:cs="Times New Roman" w:eastAsia="Times New Roman" w:hAnsi="Times New Roman"/>
          <w:b w:val="0"/>
          <w:i w:val="1"/>
          <w:color w:val="000000"/>
          <w:sz w:val="22"/>
          <w:szCs w:val="22"/>
          <w:rtl w:val="0"/>
        </w:rPr>
        <w:t xml:space="preserve">Основні відомості про Товариство</w:t>
      </w:r>
    </w:p>
    <w:p w:rsidR="00000000" w:rsidDel="00000000" w:rsidP="00000000" w:rsidRDefault="00000000" w:rsidRPr="00000000" w14:paraId="0000003E">
      <w:pPr>
        <w:contextualSpacing w:val="0"/>
        <w:rPr>
          <w:sz w:val="22"/>
          <w:szCs w:val="22"/>
        </w:rPr>
      </w:pPr>
      <w:r w:rsidDel="00000000" w:rsidR="00000000" w:rsidRPr="00000000">
        <w:rPr>
          <w:rtl w:val="0"/>
        </w:rPr>
      </w:r>
    </w:p>
    <w:p w:rsidR="00000000" w:rsidDel="00000000" w:rsidP="00000000" w:rsidRDefault="00000000" w:rsidRPr="00000000" w14:paraId="0000003F">
      <w:pPr>
        <w:widowControl w:val="0"/>
        <w:shd w:fill="ffffff" w:val="clear"/>
        <w:contextualSpacing w:val="0"/>
        <w:jc w:val="both"/>
        <w:rPr>
          <w:color w:val="000000"/>
          <w:sz w:val="22"/>
          <w:szCs w:val="22"/>
        </w:rPr>
      </w:pPr>
      <w:r w:rsidDel="00000000" w:rsidR="00000000" w:rsidRPr="00000000">
        <w:rPr>
          <w:color w:val="000000"/>
          <w:sz w:val="22"/>
          <w:szCs w:val="22"/>
          <w:rtl w:val="0"/>
        </w:rPr>
        <w:t xml:space="preserve">Повне найменування: </w:t>
      </w:r>
      <w:r w:rsidDel="00000000" w:rsidR="00000000" w:rsidRPr="00000000">
        <w:rPr>
          <w:rFonts w:ascii="Times New Roman" w:cs="Times New Roman" w:eastAsia="Times New Roman" w:hAnsi="Times New Roman"/>
          <w:color w:val="000000"/>
          <w:sz w:val="22"/>
          <w:szCs w:val="22"/>
          <w:rtl w:val="0"/>
        </w:rPr>
        <w:t xml:space="preserve">ПОВНЕ ТОВАРИСТВО «ЛОМБАРД «АВТОЛОМБАРД-ЕКСПРЕС» БЕССЕР ВОЛОДИМИР ТА БЕССЕР ІННА ВОЛОДИМИРІВНА»</w:t>
      </w:r>
      <w:r w:rsidDel="00000000" w:rsidR="00000000" w:rsidRPr="00000000">
        <w:rPr>
          <w:color w:val="000000"/>
          <w:sz w:val="22"/>
          <w:szCs w:val="22"/>
          <w:rtl w:val="0"/>
        </w:rPr>
        <w:t xml:space="preserve">.</w:t>
      </w:r>
    </w:p>
    <w:p w:rsidR="00000000" w:rsidDel="00000000" w:rsidP="00000000" w:rsidRDefault="00000000" w:rsidRPr="00000000" w14:paraId="00000040">
      <w:pPr>
        <w:widowControl w:val="0"/>
        <w:contextualSpacing w:val="0"/>
        <w:jc w:val="both"/>
        <w:rPr>
          <w:color w:val="000000"/>
          <w:sz w:val="22"/>
          <w:szCs w:val="22"/>
        </w:rPr>
      </w:pPr>
      <w:r w:rsidDel="00000000" w:rsidR="00000000" w:rsidRPr="00000000">
        <w:rPr>
          <w:color w:val="000000"/>
          <w:sz w:val="22"/>
          <w:szCs w:val="22"/>
          <w:rtl w:val="0"/>
        </w:rPr>
        <w:t xml:space="preserve">Скорочене найменування: </w:t>
      </w:r>
      <w:r w:rsidDel="00000000" w:rsidR="00000000" w:rsidRPr="00000000">
        <w:rPr>
          <w:rFonts w:ascii="Times New Roman" w:cs="Times New Roman" w:eastAsia="Times New Roman" w:hAnsi="Times New Roman"/>
          <w:color w:val="000000"/>
          <w:sz w:val="22"/>
          <w:szCs w:val="22"/>
          <w:rtl w:val="0"/>
        </w:rPr>
        <w:t xml:space="preserve">ПТ «ЛОМБАРД «АВТОЛОМБАРД-ЕКСПРЕС»</w:t>
      </w:r>
      <w:r w:rsidDel="00000000" w:rsidR="00000000" w:rsidRPr="00000000">
        <w:rPr>
          <w:color w:val="000000"/>
          <w:sz w:val="22"/>
          <w:szCs w:val="22"/>
          <w:rtl w:val="0"/>
        </w:rPr>
        <w:t xml:space="preserve">.</w:t>
      </w:r>
    </w:p>
    <w:p w:rsidR="00000000" w:rsidDel="00000000" w:rsidP="00000000" w:rsidRDefault="00000000" w:rsidRPr="00000000" w14:paraId="00000041">
      <w:pPr>
        <w:widowControl w:val="0"/>
        <w:contextualSpacing w:val="0"/>
        <w:jc w:val="both"/>
        <w:rPr>
          <w:color w:val="000000"/>
          <w:sz w:val="22"/>
          <w:szCs w:val="22"/>
        </w:rPr>
      </w:pPr>
      <w:r w:rsidDel="00000000" w:rsidR="00000000" w:rsidRPr="00000000">
        <w:rPr>
          <w:color w:val="000000"/>
          <w:sz w:val="22"/>
          <w:szCs w:val="22"/>
          <w:rtl w:val="0"/>
        </w:rPr>
        <w:t xml:space="preserve">Ідентифікаційний код за ЄДРПОУ Товариства: 36790615. </w:t>
      </w:r>
    </w:p>
    <w:p w:rsidR="00000000" w:rsidDel="00000000" w:rsidP="00000000" w:rsidRDefault="00000000" w:rsidRPr="00000000" w14:paraId="00000042">
      <w:pPr>
        <w:widowControl w:val="0"/>
        <w:contextualSpacing w:val="0"/>
        <w:jc w:val="both"/>
        <w:rPr>
          <w:color w:val="000000"/>
          <w:sz w:val="22"/>
          <w:szCs w:val="22"/>
        </w:rPr>
      </w:pPr>
      <w:r w:rsidDel="00000000" w:rsidR="00000000" w:rsidRPr="00000000">
        <w:rPr>
          <w:color w:val="000000"/>
          <w:sz w:val="22"/>
          <w:szCs w:val="22"/>
          <w:rtl w:val="0"/>
        </w:rPr>
        <w:t xml:space="preserve">Місцезнаходження Товариства: 03039, місто Київ, вулиця Миколи Грінченка, будинок 18. </w:t>
      </w:r>
    </w:p>
    <w:p w:rsidR="00000000" w:rsidDel="00000000" w:rsidP="00000000" w:rsidRDefault="00000000" w:rsidRPr="00000000" w14:paraId="00000043">
      <w:pPr>
        <w:pStyle w:val="Heading1"/>
        <w:keepNext w:val="0"/>
        <w:widowControl w:val="0"/>
        <w:tabs>
          <w:tab w:val="left" w:pos="142"/>
        </w:tabs>
        <w:spacing w:before="0" w:lineRule="auto"/>
        <w:contextualSpacing w:val="0"/>
        <w:jc w:val="both"/>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Товариство зареєстровано </w:t>
      </w:r>
      <w:bookmarkStart w:colFirst="0" w:colLast="0" w:name="gjdgxs" w:id="0"/>
      <w:bookmarkEnd w:id="0"/>
      <w:r w:rsidDel="00000000" w:rsidR="00000000" w:rsidRPr="00000000">
        <w:rPr>
          <w:rFonts w:ascii="Times New Roman" w:cs="Times New Roman" w:eastAsia="Times New Roman" w:hAnsi="Times New Roman"/>
          <w:b w:val="0"/>
          <w:color w:val="000000"/>
          <w:sz w:val="22"/>
          <w:szCs w:val="22"/>
          <w:rtl w:val="0"/>
        </w:rPr>
        <w:t xml:space="preserve">Голосіївською районною у місті Києві державною адміністрацією 19.11.2009 року, номер запису 1 068 102 0000 025201. </w:t>
      </w:r>
    </w:p>
    <w:p w:rsidR="00000000" w:rsidDel="00000000" w:rsidP="00000000" w:rsidRDefault="00000000" w:rsidRPr="00000000" w14:paraId="00000044">
      <w:pPr>
        <w:contextualSpacing w:val="0"/>
        <w:rPr>
          <w:sz w:val="22"/>
          <w:szCs w:val="22"/>
        </w:rPr>
      </w:pPr>
      <w:r w:rsidDel="00000000" w:rsidR="00000000" w:rsidRPr="00000000">
        <w:rPr>
          <w:sz w:val="22"/>
          <w:szCs w:val="22"/>
          <w:rtl w:val="0"/>
        </w:rPr>
        <w:t xml:space="preserve">Нова редакція   Засновницького договору зареєстрована 22.12.2015 р. на підставі затвердженого загальними Зборами Учасників протокол № 6 від 21.12.2015 р.</w:t>
      </w:r>
    </w:p>
    <w:p w:rsidR="00000000" w:rsidDel="00000000" w:rsidP="00000000" w:rsidRDefault="00000000" w:rsidRPr="00000000" w14:paraId="00000045">
      <w:pPr>
        <w:widowControl w:val="0"/>
        <w:contextualSpacing w:val="0"/>
        <w:jc w:val="both"/>
        <w:rPr>
          <w:color w:val="000000"/>
          <w:sz w:val="22"/>
          <w:szCs w:val="22"/>
        </w:rPr>
      </w:pPr>
      <w:r w:rsidDel="00000000" w:rsidR="00000000" w:rsidRPr="00000000">
        <w:rPr>
          <w:color w:val="000000"/>
          <w:sz w:val="22"/>
          <w:szCs w:val="22"/>
          <w:rtl w:val="0"/>
        </w:rPr>
        <w:t xml:space="preserve">Основні види діяльності Товариства за Державним класифікатором видів економічної діяльності (КВЕД-2010):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64.92.   Інші види кредитування;</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64.99. Надання інших фінансових послуг (крім страхування та пенсійного забезпечення), н. в. і. у.</w:t>
      </w:r>
    </w:p>
    <w:p w:rsidR="00000000" w:rsidDel="00000000" w:rsidP="00000000" w:rsidRDefault="00000000" w:rsidRPr="00000000" w14:paraId="00000048">
      <w:pPr>
        <w:widowControl w:val="0"/>
        <w:contextualSpacing w:val="0"/>
        <w:jc w:val="both"/>
        <w:rPr>
          <w:color w:val="000000"/>
          <w:sz w:val="22"/>
          <w:szCs w:val="22"/>
        </w:rPr>
      </w:pPr>
      <w:bookmarkStart w:colFirst="0" w:colLast="0" w:name="_30j0zll" w:id="1"/>
      <w:bookmarkEnd w:id="1"/>
      <w:r w:rsidDel="00000000" w:rsidR="00000000" w:rsidRPr="00000000">
        <w:rPr>
          <w:color w:val="000000"/>
          <w:sz w:val="22"/>
          <w:szCs w:val="22"/>
          <w:rtl w:val="0"/>
        </w:rPr>
        <w:t xml:space="preserve">Товариство має Свідоцтво про реєстрацію фінансової установи, видане Державною комісією з регулювання  ринків фінансових послуг України, серія Свідоцтва  ЛД номер 473, дата видачі свідоцтва 18.03.2010 року.</w:t>
      </w:r>
    </w:p>
    <w:p w:rsidR="00000000" w:rsidDel="00000000" w:rsidP="00000000" w:rsidRDefault="00000000" w:rsidRPr="00000000" w14:paraId="00000049">
      <w:pPr>
        <w:widowControl w:val="0"/>
        <w:contextualSpacing w:val="0"/>
        <w:jc w:val="both"/>
        <w:rPr>
          <w:color w:val="000000"/>
          <w:sz w:val="22"/>
          <w:szCs w:val="22"/>
        </w:rPr>
      </w:pPr>
      <w:r w:rsidDel="00000000" w:rsidR="00000000" w:rsidRPr="00000000">
        <w:rPr>
          <w:color w:val="000000"/>
          <w:sz w:val="22"/>
          <w:szCs w:val="22"/>
          <w:rtl w:val="0"/>
        </w:rPr>
        <w:t xml:space="preserve">Станом на 31.12.2016 року середньооблікова чисельність працівників – 4 особи.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Станом на 31.12.2016 року Товариство має 6 відділень:</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Відділення № 1 ПТ «ЛОМБАРД» АВТОЛОМБАРД-ЕКСПРЕС», місцезнаходження: 03039, м. Київ, Миколи Грінченка, 18Г, кімн. 8.</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Відділення № 2 ПТ «ЛОМБАРД» АВТОЛОМБАРД-ЕКСПРЕС», місцезнаходження: 03039, м. Київ, Миколи Грінченка, 18Г, кімн. 5.</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Відділення № 3 ПТ «ЛОМБАРД» АВТОЛОМБАРД-ЕКСПРЕС», місцезнаходження: 03039, м. Київ, Миколи Грінченка, 18Г, кімн. 4.</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Відділення № 4 ПТ «ЛОМБАРД» АВТОЛОМБАРД-ЕКСПРЕС», місцезнаходження: 03039, м. Київ, Миколи Грінченка, 18Г, кімн. 6.</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Відділення № 5 ПТ «ЛОМБАРД» АВТОЛОМБАРД-ЕКСПРЕС», місцезнаходження: 03039, м. Київ, Миколи Грінченка, 18Г, кімн. 1.</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Відділення № 6 ПТ «ЛОМБАРД» АВТОЛОМБАРД-ЕКСПРЕС», місцезнаходження: 03039, м. Київ, Миколи Грінченка, 18, кімн. 705.</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Відповідальними за фінансово-господарську діяльність Товариства в період, що перевірявся, були:</w:t>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Директор  - Козуб Олена Аркадіївна;</w:t>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Головний бухгалтер – Михненко Людмила Анатоліївна.</w:t>
      </w:r>
    </w:p>
    <w:p w:rsidR="00000000" w:rsidDel="00000000" w:rsidP="00000000" w:rsidRDefault="00000000" w:rsidRPr="00000000" w14:paraId="00000054">
      <w:pPr>
        <w:pStyle w:val="Heading1"/>
        <w:spacing w:after="120" w:before="120" w:lineRule="auto"/>
        <w:ind w:left="432" w:right="72" w:hanging="432"/>
        <w:contextualSpacing w:val="0"/>
        <w:rPr>
          <w:rFonts w:ascii="Times New Roman" w:cs="Times New Roman" w:eastAsia="Times New Roman" w:hAnsi="Times New Roman"/>
          <w:i w:val="1"/>
          <w:color w:val="000000"/>
          <w:sz w:val="22"/>
          <w:szCs w:val="22"/>
        </w:rPr>
      </w:pPr>
      <w:r w:rsidDel="00000000" w:rsidR="00000000" w:rsidRPr="00000000">
        <w:rPr>
          <w:rtl w:val="0"/>
        </w:rPr>
      </w:r>
    </w:p>
    <w:p w:rsidR="00000000" w:rsidDel="00000000" w:rsidP="00000000" w:rsidRDefault="00000000" w:rsidRPr="00000000" w14:paraId="00000055">
      <w:pPr>
        <w:pStyle w:val="Heading1"/>
        <w:spacing w:after="120" w:before="120" w:lineRule="auto"/>
        <w:ind w:left="432" w:right="72" w:hanging="432"/>
        <w:contextualSpacing w:val="0"/>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Опис перевіреної інформації</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Ми провели аудит фінансової звітності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ПОВНОГО ТОВАРИСТВА «ЛОМБАРД «АВТОЛОМБАРД-ЕКСПРЕС» БЕССЕР ВОЛОДИМИР ТА БЕССЕР ІННА ВОЛОДИМИРІВНА»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(надалі – ПТ «ЛОМБАРД «АВТОЛОМБАРД-ЕКСПРЕС» або Товариство) за 2016 рік станом на 31 грудня 2016 року, що додається, яка включає:  Баланс (Звіт про фінансовий стан) станом на 31.12.2016 р. (форма №1), Звіт про фінансові результати (Звіт про сукупний дохід) за 2016 рік (форма №2), Звіт  про рух грошових коштів (за прямим методом) за 2016 рік (форма №3), Звіт про власний капітал за 2016 рік (форма №4),  а також стислий виклад суттєвих облікових політик та інші пояснювальні примітки.</w:t>
      </w:r>
    </w:p>
    <w:p w:rsidR="00000000" w:rsidDel="00000000" w:rsidP="00000000" w:rsidRDefault="00000000" w:rsidRPr="00000000" w14:paraId="00000057">
      <w:pPr>
        <w:contextualSpacing w:val="0"/>
        <w:jc w:val="both"/>
        <w:rPr>
          <w:b w:val="1"/>
          <w:i w:val="1"/>
          <w:color w:val="000000"/>
          <w:sz w:val="22"/>
          <w:szCs w:val="22"/>
        </w:rPr>
      </w:pPr>
      <w:r w:rsidDel="00000000" w:rsidR="00000000" w:rsidRPr="00000000">
        <w:rPr>
          <w:i w:val="1"/>
          <w:color w:val="000000"/>
          <w:sz w:val="22"/>
          <w:szCs w:val="22"/>
          <w:rtl w:val="0"/>
        </w:rPr>
        <w:t xml:space="preserve"> </w:t>
      </w:r>
      <w:r w:rsidDel="00000000" w:rsidR="00000000" w:rsidRPr="00000000">
        <w:rPr>
          <w:rtl w:val="0"/>
        </w:rPr>
      </w:r>
    </w:p>
    <w:p w:rsidR="00000000" w:rsidDel="00000000" w:rsidP="00000000" w:rsidRDefault="00000000" w:rsidRPr="00000000" w14:paraId="00000058">
      <w:pPr>
        <w:contextualSpacing w:val="0"/>
        <w:jc w:val="both"/>
        <w:rPr>
          <w:b w:val="1"/>
          <w:i w:val="1"/>
          <w:color w:val="000000"/>
          <w:sz w:val="22"/>
          <w:szCs w:val="22"/>
        </w:rPr>
      </w:pPr>
      <w:r w:rsidDel="00000000" w:rsidR="00000000" w:rsidRPr="00000000">
        <w:rPr>
          <w:b w:val="1"/>
          <w:i w:val="1"/>
          <w:color w:val="000000"/>
          <w:sz w:val="22"/>
          <w:szCs w:val="22"/>
          <w:rtl w:val="0"/>
        </w:rPr>
        <w:t xml:space="preserve">Відповідальність управлінського персоналу  за фінансову звітність</w:t>
      </w:r>
    </w:p>
    <w:p w:rsidR="00000000" w:rsidDel="00000000" w:rsidP="00000000" w:rsidRDefault="00000000" w:rsidRPr="00000000" w14:paraId="00000059">
      <w:pPr>
        <w:widowControl w:val="0"/>
        <w:shd w:fill="ffffff" w:val="clear"/>
        <w:spacing w:after="120" w:before="120" w:lineRule="auto"/>
        <w:ind w:firstLine="459"/>
        <w:contextualSpacing w:val="0"/>
        <w:jc w:val="both"/>
        <w:rPr>
          <w:color w:val="000000"/>
          <w:sz w:val="22"/>
          <w:szCs w:val="22"/>
        </w:rPr>
      </w:pPr>
      <w:r w:rsidDel="00000000" w:rsidR="00000000" w:rsidRPr="00000000">
        <w:rPr>
          <w:color w:val="000000"/>
          <w:sz w:val="22"/>
          <w:szCs w:val="22"/>
          <w:rtl w:val="0"/>
        </w:rPr>
        <w:t xml:space="preserve">Управлінський персонал несе відповідальність за складання фінансової звітності, що надає достовірну та справедливу інформацію відповідно до Міжнародних стандартів фінансової звітності та за такий внутрішній контроль, який управлінський персонал визначає як необхідний для того, щоб забезпечити складання фінансової звітності, що не містить суттєвих викривлень унаслідок шахрайства або помилки.</w:t>
      </w:r>
    </w:p>
    <w:p w:rsidR="00000000" w:rsidDel="00000000" w:rsidP="00000000" w:rsidRDefault="00000000" w:rsidRPr="00000000" w14:paraId="0000005A">
      <w:pPr>
        <w:ind w:firstLine="709"/>
        <w:contextualSpacing w:val="0"/>
        <w:jc w:val="both"/>
        <w:rPr>
          <w:b w:val="1"/>
          <w:i w:val="1"/>
          <w:color w:val="000000"/>
          <w:sz w:val="22"/>
          <w:szCs w:val="22"/>
          <w:u w:val="single"/>
        </w:rPr>
      </w:pPr>
      <w:r w:rsidDel="00000000" w:rsidR="00000000" w:rsidRPr="00000000">
        <w:rPr>
          <w:rtl w:val="0"/>
        </w:rPr>
      </w:r>
    </w:p>
    <w:p w:rsidR="00000000" w:rsidDel="00000000" w:rsidP="00000000" w:rsidRDefault="00000000" w:rsidRPr="00000000" w14:paraId="0000005B">
      <w:pPr>
        <w:contextualSpacing w:val="0"/>
        <w:jc w:val="both"/>
        <w:rPr>
          <w:b w:val="1"/>
          <w:i w:val="1"/>
          <w:color w:val="000000"/>
          <w:sz w:val="22"/>
          <w:szCs w:val="22"/>
        </w:rPr>
      </w:pPr>
      <w:r w:rsidDel="00000000" w:rsidR="00000000" w:rsidRPr="00000000">
        <w:rPr>
          <w:b w:val="1"/>
          <w:i w:val="1"/>
          <w:color w:val="000000"/>
          <w:sz w:val="22"/>
          <w:szCs w:val="22"/>
          <w:rtl w:val="0"/>
        </w:rPr>
        <w:t xml:space="preserve">Відповідальність аудитора</w:t>
      </w:r>
    </w:p>
    <w:p w:rsidR="00000000" w:rsidDel="00000000" w:rsidP="00000000" w:rsidRDefault="00000000" w:rsidRPr="00000000" w14:paraId="0000005C">
      <w:pPr>
        <w:contextualSpacing w:val="0"/>
        <w:jc w:val="both"/>
        <w:rPr>
          <w:b w:val="1"/>
          <w:i w:val="1"/>
          <w:color w:val="000000"/>
          <w:sz w:val="22"/>
          <w:szCs w:val="22"/>
          <w:u w:val="single"/>
        </w:rPr>
      </w:pPr>
      <w:r w:rsidDel="00000000" w:rsidR="00000000" w:rsidRPr="00000000">
        <w:rPr>
          <w:rtl w:val="0"/>
        </w:rPr>
      </w:r>
    </w:p>
    <w:p w:rsidR="00000000" w:rsidDel="00000000" w:rsidP="00000000" w:rsidRDefault="00000000" w:rsidRPr="00000000" w14:paraId="0000005D">
      <w:pPr>
        <w:contextualSpacing w:val="0"/>
        <w:jc w:val="both"/>
        <w:rPr>
          <w:color w:val="000000"/>
          <w:sz w:val="22"/>
          <w:szCs w:val="22"/>
        </w:rPr>
      </w:pPr>
      <w:r w:rsidDel="00000000" w:rsidR="00000000" w:rsidRPr="00000000">
        <w:rPr>
          <w:color w:val="000000"/>
          <w:sz w:val="22"/>
          <w:szCs w:val="22"/>
          <w:rtl w:val="0"/>
        </w:rPr>
        <w:t xml:space="preserve">Відповідальністю аудитора є висловлення думки щодо фінансової звітності на основі результатів проведеного нами аудиту. Ми провели аудит   відповідно до Міжнародних стандартів контролю якості, аудиту, огляду, іншого надання впевненості та супутніх послуг.</w:t>
      </w:r>
    </w:p>
    <w:p w:rsidR="00000000" w:rsidDel="00000000" w:rsidP="00000000" w:rsidRDefault="00000000" w:rsidRPr="00000000" w14:paraId="0000005E">
      <w:pPr>
        <w:contextualSpacing w:val="0"/>
        <w:jc w:val="both"/>
        <w:rPr>
          <w:color w:val="000000"/>
          <w:sz w:val="22"/>
          <w:szCs w:val="22"/>
        </w:rPr>
      </w:pPr>
      <w:r w:rsidDel="00000000" w:rsidR="00000000" w:rsidRPr="00000000">
        <w:rPr>
          <w:color w:val="000000"/>
          <w:sz w:val="22"/>
          <w:szCs w:val="22"/>
          <w:rtl w:val="0"/>
        </w:rPr>
        <w:t xml:space="preserve">Міжнародні стандарти вимагають від нас дотримання відповідних етичних вимог, а також планування й виконання аудиту для отримання достатньої впевненості, що зазначена фінансова звітність не містить суттєвих викривлень.</w:t>
      </w:r>
    </w:p>
    <w:p w:rsidR="00000000" w:rsidDel="00000000" w:rsidP="00000000" w:rsidRDefault="00000000" w:rsidRPr="00000000" w14:paraId="0000005F">
      <w:pPr>
        <w:contextualSpacing w:val="0"/>
        <w:jc w:val="both"/>
        <w:rPr>
          <w:color w:val="000000"/>
          <w:sz w:val="22"/>
          <w:szCs w:val="22"/>
        </w:rPr>
      </w:pPr>
      <w:r w:rsidDel="00000000" w:rsidR="00000000" w:rsidRPr="00000000">
        <w:rPr>
          <w:color w:val="000000"/>
          <w:sz w:val="22"/>
          <w:szCs w:val="22"/>
          <w:rtl w:val="0"/>
        </w:rPr>
        <w:t xml:space="preserve">Аудит передбачає виконання аудиторських процедур для  отримання аудиторських доказів щодо сум і розкриттів у фінансовій звітності.  Вибір процедур залежить від судження аудитора, включаючи оцінку ризиків суттєвих викривлень фінансової звітності  внаслідок шахрайства або помилок. 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включає також оцінку відповідності використаної облікової політики, що застосовується, та прийнятності облікових оцінок, зроблених управлінським персоналом, та оцінку загального  подання  фінансової інформації.</w:t>
      </w:r>
    </w:p>
    <w:p w:rsidR="00000000" w:rsidDel="00000000" w:rsidP="00000000" w:rsidRDefault="00000000" w:rsidRPr="00000000" w14:paraId="00000060">
      <w:pPr>
        <w:widowControl w:val="0"/>
        <w:shd w:fill="ffffff" w:val="clear"/>
        <w:contextualSpacing w:val="0"/>
        <w:jc w:val="both"/>
        <w:rPr>
          <w:color w:val="000000"/>
          <w:sz w:val="22"/>
          <w:szCs w:val="22"/>
        </w:rPr>
      </w:pPr>
      <w:r w:rsidDel="00000000" w:rsidR="00000000" w:rsidRPr="00000000">
        <w:rPr>
          <w:color w:val="000000"/>
          <w:sz w:val="22"/>
          <w:szCs w:val="22"/>
          <w:rtl w:val="0"/>
        </w:rPr>
        <w:t xml:space="preserve">Вважаємо, що зібрана під час перевірки інформація, аудиторські докази, отримані аудитором, є достатніми і прийнятними для формулювання підстави для висловлення  модифікованої аудиторської  думки щодо фінансової звітності </w:t>
      </w:r>
      <w:r w:rsidDel="00000000" w:rsidR="00000000" w:rsidRPr="00000000">
        <w:rPr>
          <w:rFonts w:ascii="Times New Roman" w:cs="Times New Roman" w:eastAsia="Times New Roman" w:hAnsi="Times New Roman"/>
          <w:color w:val="000000"/>
          <w:sz w:val="22"/>
          <w:szCs w:val="22"/>
          <w:rtl w:val="0"/>
        </w:rPr>
        <w:t xml:space="preserve">ПОВНОГО ТОВАРИСТВА «ЛОМБАРД «АВТОЛОМБАРД-ЕКСПРЕС» БЕССЕР ВОЛОДИМИР ТА БЕССЕР ІННА ВОЛОДИМИРІВНА» </w:t>
      </w:r>
      <w:r w:rsidDel="00000000" w:rsidR="00000000" w:rsidRPr="00000000">
        <w:rPr>
          <w:color w:val="000000"/>
          <w:sz w:val="22"/>
          <w:szCs w:val="22"/>
          <w:rtl w:val="0"/>
        </w:rPr>
        <w:t xml:space="preserve"> станом на 31.12.2016 р.</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8415"/>
        </w:tabs>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643"/>
          <w:tab w:val="left" w:pos="1003"/>
          <w:tab w:val="left" w:pos="6615"/>
        </w:tabs>
        <w:spacing w:after="0" w:before="0" w:line="240" w:lineRule="auto"/>
        <w:ind w:left="0" w:right="0" w:firstLine="567"/>
        <w:contextualSpacing w:val="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Підстава для висловлення умовно-позитивної думки</w:t>
        <w:tab/>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643"/>
          <w:tab w:val="left" w:pos="1003"/>
        </w:tabs>
        <w:spacing w:after="0" w:before="0" w:line="240" w:lineRule="auto"/>
        <w:ind w:left="0" w:right="0" w:firstLine="479"/>
        <w:contextualSpacing w:val="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2016 році Товариство не проводило основну діяльність, чистий дохід від реалізації послуг у Звіті про фінансові результати відсутній (р.2000 ф. № 2 з прочерками). Наказом директора Товариства від 31.03.2014 р.  № 15/1 тимчасово припинено роботу відділень №1,2,3, а відділення № 4,5,6 свою роботу не розпочинали. </w:t>
      </w:r>
    </w:p>
    <w:p w:rsidR="00000000" w:rsidDel="00000000" w:rsidP="00000000" w:rsidRDefault="00000000" w:rsidRPr="00000000" w14:paraId="00000065">
      <w:pPr>
        <w:widowControl w:val="0"/>
        <w:ind w:firstLine="567"/>
        <w:contextualSpacing w:val="0"/>
        <w:jc w:val="both"/>
        <w:rPr>
          <w:color w:val="000000"/>
          <w:sz w:val="22"/>
          <w:szCs w:val="22"/>
        </w:rPr>
      </w:pPr>
      <w:r w:rsidDel="00000000" w:rsidR="00000000" w:rsidRPr="00000000">
        <w:rPr>
          <w:rtl w:val="0"/>
        </w:rPr>
      </w:r>
    </w:p>
    <w:p w:rsidR="00000000" w:rsidDel="00000000" w:rsidP="00000000" w:rsidRDefault="00000000" w:rsidRPr="00000000" w14:paraId="00000066">
      <w:pPr>
        <w:widowControl w:val="0"/>
        <w:contextualSpacing w:val="0"/>
        <w:jc w:val="both"/>
        <w:rPr>
          <w:color w:val="000000"/>
          <w:sz w:val="22"/>
          <w:szCs w:val="22"/>
        </w:rPr>
      </w:pPr>
      <w:r w:rsidDel="00000000" w:rsidR="00000000" w:rsidRPr="00000000">
        <w:rPr>
          <w:color w:val="000000"/>
          <w:sz w:val="22"/>
          <w:szCs w:val="22"/>
          <w:rtl w:val="0"/>
        </w:rPr>
        <w:t xml:space="preserve">У фінансовій звітності Товариства станом на 31.12.2016 року відображено дебіторську заборгованість у сумі 606 тис. грн., переважна частина якої складається з дебіторської заборгованості за виданими фінансовими кредитами. Враховуючи специфіку діяльності Товариства, а саме надання фінансових кредитів позичальникам, якими виступають фізичні особи, аудитор не мав змоги підтвердити або перевірити альтернативними засобами дебіторську заборгованість за виданими фінансовими кредитами, включену у Баланс (Звіт про фінансовий стан), оскільки отримання зовнішніх підтверджень по кожному Договору про надання фінансового кредиту та застави, укладеного з фізичною особою (засобами телефонного зв’язку, листування тощо) є трудомістким, а в більшості випадків неможливим. У зв’язку з цим, аудитор не мав змоги визначити, чи існувала потреба в коригуванні розміру дебіторської заборгованості, відображеної у Балансі (Звіті про фінансовий стан).</w:t>
      </w:r>
    </w:p>
    <w:p w:rsidR="00000000" w:rsidDel="00000000" w:rsidP="00000000" w:rsidRDefault="00000000" w:rsidRPr="00000000" w14:paraId="00000067">
      <w:pPr>
        <w:widowControl w:val="0"/>
        <w:ind w:firstLine="708"/>
        <w:contextualSpacing w:val="0"/>
        <w:jc w:val="both"/>
        <w:rPr>
          <w:color w:val="000000"/>
          <w:sz w:val="22"/>
          <w:szCs w:val="22"/>
        </w:rPr>
      </w:pPr>
      <w:r w:rsidDel="00000000" w:rsidR="00000000" w:rsidRPr="00000000">
        <w:rPr>
          <w:color w:val="000000"/>
          <w:sz w:val="22"/>
          <w:szCs w:val="22"/>
          <w:rtl w:val="0"/>
        </w:rPr>
        <w:t xml:space="preserve">Дані факти, тобто відсутність  діяльності та наявність виданих кредитів з фіксованим строком, за відсутності реальних перспектив погашення, суттєві операційні збитки є подіями або умовами, які окремо в сукупності можуть поставити під значний сумнів припущення про безперервність діяльності Товариства.</w:t>
      </w:r>
    </w:p>
    <w:p w:rsidR="00000000" w:rsidDel="00000000" w:rsidP="00000000" w:rsidRDefault="00000000" w:rsidRPr="00000000" w14:paraId="00000068">
      <w:pPr>
        <w:contextualSpacing w:val="0"/>
        <w:jc w:val="both"/>
        <w:rPr>
          <w:color w:val="000000"/>
          <w:sz w:val="22"/>
          <w:szCs w:val="22"/>
        </w:rPr>
      </w:pPr>
      <w:r w:rsidDel="00000000" w:rsidR="00000000" w:rsidRPr="00000000">
        <w:rPr>
          <w:color w:val="000000"/>
          <w:sz w:val="22"/>
          <w:szCs w:val="22"/>
          <w:rtl w:val="0"/>
        </w:rPr>
        <w:t xml:space="preserve">Ця ситуація свідчить про існування суттєвої невизначеності, яка може поставити під значний сумнів  здатність Товариства безперервно продовжувати діяльність.</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Таким чином, на думку аудитора, вплив перелічених питань на фінансову звітність може бути суттєвим, проте не всеохоплюючим, що є підставою для висловлення умовно-позитивної думки.</w:t>
      </w:r>
    </w:p>
    <w:p w:rsidR="00000000" w:rsidDel="00000000" w:rsidP="00000000" w:rsidRDefault="00000000" w:rsidRPr="00000000" w14:paraId="0000006A">
      <w:pPr>
        <w:contextualSpacing w:val="0"/>
        <w:jc w:val="both"/>
        <w:rPr>
          <w:sz w:val="22"/>
          <w:szCs w:val="22"/>
        </w:rPr>
      </w:pPr>
      <w:r w:rsidDel="00000000" w:rsidR="00000000" w:rsidRPr="00000000">
        <w:rPr>
          <w:rtl w:val="0"/>
        </w:rPr>
      </w:r>
    </w:p>
    <w:p w:rsidR="00000000" w:rsidDel="00000000" w:rsidP="00000000" w:rsidRDefault="00000000" w:rsidRPr="00000000" w14:paraId="0000006B">
      <w:pPr>
        <w:contextualSpacing w:val="0"/>
        <w:jc w:val="both"/>
        <w:rPr>
          <w:b w:val="1"/>
          <w:i w:val="1"/>
          <w:color w:val="000000"/>
          <w:sz w:val="22"/>
          <w:szCs w:val="22"/>
        </w:rPr>
      </w:pPr>
      <w:r w:rsidDel="00000000" w:rsidR="00000000" w:rsidRPr="00000000">
        <w:rPr>
          <w:b w:val="1"/>
          <w:i w:val="1"/>
          <w:sz w:val="22"/>
          <w:szCs w:val="22"/>
          <w:rtl w:val="0"/>
        </w:rPr>
        <w:t xml:space="preserve">Умовно-позитивна думка</w:t>
      </w:r>
      <w:r w:rsidDel="00000000" w:rsidR="00000000" w:rsidRPr="00000000">
        <w:rPr>
          <w:rtl w:val="0"/>
        </w:rPr>
      </w:r>
    </w:p>
    <w:p w:rsidR="00000000" w:rsidDel="00000000" w:rsidP="00000000" w:rsidRDefault="00000000" w:rsidRPr="00000000" w14:paraId="0000006C">
      <w:pPr>
        <w:contextualSpacing w:val="0"/>
        <w:jc w:val="both"/>
        <w:rPr>
          <w:sz w:val="22"/>
          <w:szCs w:val="22"/>
        </w:rPr>
      </w:pPr>
      <w:r w:rsidDel="00000000" w:rsidR="00000000" w:rsidRPr="00000000">
        <w:rPr>
          <w:sz w:val="22"/>
          <w:szCs w:val="22"/>
          <w:rtl w:val="0"/>
        </w:rPr>
        <w:t xml:space="preserve">На нашу думку, за винятком впливу питань, про які йдеться у параграфі «Підстава для висловлення умовно-позитивної думки», фінансова звітність надає достовірну та справедливу інфомацію про фінансовий стан </w:t>
      </w:r>
      <w:r w:rsidDel="00000000" w:rsidR="00000000" w:rsidRPr="00000000">
        <w:rPr>
          <w:rFonts w:ascii="Times New Roman" w:cs="Times New Roman" w:eastAsia="Times New Roman" w:hAnsi="Times New Roman"/>
          <w:sz w:val="22"/>
          <w:szCs w:val="22"/>
          <w:rtl w:val="0"/>
        </w:rPr>
        <w:t xml:space="preserve">ПОВНОГО ТОВАРИСТВО «ЛОМБАРД «АВТОЛОМБАРД-ЕКСПРЕС» БЕССЕР ВОЛОДИМИР ТА БЕССЕР ІННА ВОЛОДИМИРІВНА» </w:t>
      </w:r>
      <w:r w:rsidDel="00000000" w:rsidR="00000000" w:rsidRPr="00000000">
        <w:rPr>
          <w:sz w:val="22"/>
          <w:szCs w:val="22"/>
          <w:rtl w:val="0"/>
        </w:rPr>
        <w:t xml:space="preserve"> станом на 31 грудня 2016  року, його фінансові результати, рух грошових коштів за рік, що минув на зазначену дату, відповідно до Міжнародних стандартів фінансової звітності.</w:t>
      </w:r>
    </w:p>
    <w:p w:rsidR="00000000" w:rsidDel="00000000" w:rsidP="00000000" w:rsidRDefault="00000000" w:rsidRPr="00000000" w14:paraId="0000006D">
      <w:pPr>
        <w:contextualSpacing w:val="0"/>
        <w:jc w:val="both"/>
        <w:rPr>
          <w:b w:val="1"/>
          <w:i w:val="1"/>
          <w:sz w:val="22"/>
          <w:szCs w:val="22"/>
        </w:rPr>
      </w:pPr>
      <w:r w:rsidDel="00000000" w:rsidR="00000000" w:rsidRPr="00000000">
        <w:rPr>
          <w:rtl w:val="0"/>
        </w:rPr>
      </w:r>
    </w:p>
    <w:p w:rsidR="00000000" w:rsidDel="00000000" w:rsidP="00000000" w:rsidRDefault="00000000" w:rsidRPr="00000000" w14:paraId="0000006E">
      <w:pPr>
        <w:ind w:firstLine="709"/>
        <w:contextualSpacing w:val="0"/>
        <w:jc w:val="both"/>
        <w:rPr>
          <w:b w:val="1"/>
          <w:i w:val="1"/>
          <w:sz w:val="22"/>
          <w:szCs w:val="22"/>
        </w:rPr>
      </w:pPr>
      <w:r w:rsidDel="00000000" w:rsidR="00000000" w:rsidRPr="00000000">
        <w:rPr>
          <w:b w:val="1"/>
          <w:i w:val="1"/>
          <w:sz w:val="22"/>
          <w:szCs w:val="22"/>
          <w:rtl w:val="0"/>
        </w:rPr>
        <w:t xml:space="preserve">Параграф з інших питань</w:t>
      </w:r>
    </w:p>
    <w:p w:rsidR="00000000" w:rsidDel="00000000" w:rsidP="00000000" w:rsidRDefault="00000000" w:rsidRPr="00000000" w14:paraId="0000006F">
      <w:pPr>
        <w:contextualSpacing w:val="0"/>
        <w:jc w:val="both"/>
        <w:rPr>
          <w:b w:val="1"/>
          <w:i w:val="1"/>
          <w:sz w:val="22"/>
          <w:szCs w:val="22"/>
        </w:rPr>
      </w:pPr>
      <w:r w:rsidDel="00000000" w:rsidR="00000000" w:rsidRPr="00000000">
        <w:rPr>
          <w:rtl w:val="0"/>
        </w:rPr>
      </w:r>
    </w:p>
    <w:p w:rsidR="00000000" w:rsidDel="00000000" w:rsidP="00000000" w:rsidRDefault="00000000" w:rsidRPr="00000000" w14:paraId="00000070">
      <w:pPr>
        <w:contextualSpacing w:val="0"/>
        <w:jc w:val="both"/>
        <w:rPr>
          <w:sz w:val="22"/>
          <w:szCs w:val="22"/>
        </w:rPr>
      </w:pPr>
      <w:r w:rsidDel="00000000" w:rsidR="00000000" w:rsidRPr="00000000">
        <w:rPr>
          <w:sz w:val="22"/>
          <w:szCs w:val="22"/>
          <w:rtl w:val="0"/>
        </w:rPr>
        <w:tab/>
        <w:t xml:space="preserve">Не вносячи застережень до нашої думки, ми звертаємо Вашу увагу на те, що діяльність   </w:t>
      </w:r>
      <w:r w:rsidDel="00000000" w:rsidR="00000000" w:rsidRPr="00000000">
        <w:rPr>
          <w:rFonts w:ascii="Times New Roman" w:cs="Times New Roman" w:eastAsia="Times New Roman" w:hAnsi="Times New Roman"/>
          <w:sz w:val="22"/>
          <w:szCs w:val="22"/>
          <w:rtl w:val="0"/>
        </w:rPr>
        <w:t xml:space="preserve">ПОВНОГО  ТОВАРИСТВА  «ЛОМБАРД  «АВТОЛОМБАРД-ЕКСПРЕС» БЕССЕР ВОЛОДИМИР ТА БЕССЕР ІННА ВОЛОДИМИРІВНА»</w:t>
      </w:r>
      <w:r w:rsidDel="00000000" w:rsidR="00000000" w:rsidRPr="00000000">
        <w:rPr>
          <w:sz w:val="22"/>
          <w:szCs w:val="22"/>
          <w:rtl w:val="0"/>
        </w:rPr>
        <w:t xml:space="preserve">, так само як і діяльність інших компаній в Україні, перебувають і можуть далі перебувати протягом певного часу під впливом триваючої невизначеності в економічному та політичному середовищі України. Кінцевий результат розвитку та наслідки політичної та економічної кризи важко спрогнозувати, однак вони можуть мати подальший серйозний негативний вплив на економіку України. Наша думка не була модифікована з цього приводу.</w:t>
      </w:r>
    </w:p>
    <w:p w:rsidR="00000000" w:rsidDel="00000000" w:rsidP="00000000" w:rsidRDefault="00000000" w:rsidRPr="00000000" w14:paraId="00000071">
      <w:pPr>
        <w:shd w:fill="ffffff" w:val="clear"/>
        <w:tabs>
          <w:tab w:val="left" w:pos="3115"/>
        </w:tabs>
        <w:ind w:firstLine="542"/>
        <w:contextualSpacing w:val="0"/>
        <w:jc w:val="both"/>
        <w:rPr>
          <w:b w:val="1"/>
          <w:sz w:val="22"/>
          <w:szCs w:val="22"/>
        </w:rPr>
      </w:pPr>
      <w:r w:rsidDel="00000000" w:rsidR="00000000" w:rsidRPr="00000000">
        <w:rPr>
          <w:rtl w:val="0"/>
        </w:rPr>
      </w:r>
    </w:p>
    <w:p w:rsidR="00000000" w:rsidDel="00000000" w:rsidP="00000000" w:rsidRDefault="00000000" w:rsidRPr="00000000" w14:paraId="00000072">
      <w:pPr>
        <w:shd w:fill="ffffff" w:val="clear"/>
        <w:tabs>
          <w:tab w:val="left" w:pos="3115"/>
        </w:tabs>
        <w:ind w:firstLine="542"/>
        <w:contextualSpacing w:val="0"/>
        <w:jc w:val="both"/>
        <w:rPr>
          <w:color w:val="000000"/>
          <w:sz w:val="22"/>
          <w:szCs w:val="22"/>
        </w:rPr>
      </w:pPr>
      <w:r w:rsidDel="00000000" w:rsidR="00000000" w:rsidRPr="00000000">
        <w:rPr>
          <w:color w:val="000000"/>
          <w:sz w:val="22"/>
          <w:szCs w:val="22"/>
          <w:rtl w:val="0"/>
        </w:rPr>
        <w:t xml:space="preserve">Директор</w:t>
      </w:r>
    </w:p>
    <w:p w:rsidR="00000000" w:rsidDel="00000000" w:rsidP="00000000" w:rsidRDefault="00000000" w:rsidRPr="00000000" w14:paraId="00000073">
      <w:pPr>
        <w:shd w:fill="ffffff" w:val="clear"/>
        <w:tabs>
          <w:tab w:val="left" w:pos="3115"/>
        </w:tabs>
        <w:ind w:firstLine="542"/>
        <w:contextualSpacing w:val="0"/>
        <w:jc w:val="both"/>
        <w:rPr>
          <w:color w:val="000000"/>
          <w:sz w:val="22"/>
          <w:szCs w:val="22"/>
        </w:rPr>
      </w:pPr>
      <w:r w:rsidDel="00000000" w:rsidR="00000000" w:rsidRPr="00000000">
        <w:rPr>
          <w:color w:val="000000"/>
          <w:sz w:val="22"/>
          <w:szCs w:val="22"/>
          <w:rtl w:val="0"/>
        </w:rPr>
        <w:t xml:space="preserve">ТОВ «Аудиторська фірма «ІОН-АУДИТ» </w:t>
      </w:r>
    </w:p>
    <w:p w:rsidR="00000000" w:rsidDel="00000000" w:rsidP="00000000" w:rsidRDefault="00000000" w:rsidRPr="00000000" w14:paraId="00000074">
      <w:pPr>
        <w:shd w:fill="ffffff" w:val="clear"/>
        <w:tabs>
          <w:tab w:val="left" w:pos="3115"/>
        </w:tabs>
        <w:ind w:firstLine="542"/>
        <w:contextualSpacing w:val="0"/>
        <w:jc w:val="both"/>
        <w:rPr>
          <w:color w:val="000000"/>
          <w:sz w:val="22"/>
          <w:szCs w:val="22"/>
        </w:rPr>
      </w:pPr>
      <w:r w:rsidDel="00000000" w:rsidR="00000000" w:rsidRPr="00000000">
        <w:rPr>
          <w:color w:val="000000"/>
          <w:sz w:val="22"/>
          <w:szCs w:val="22"/>
          <w:rtl w:val="0"/>
        </w:rPr>
        <w:t xml:space="preserve">   (сертифікат № 006916)                   _______________     Парфенюк Н.В.</w:t>
      </w:r>
    </w:p>
    <w:p w:rsidR="00000000" w:rsidDel="00000000" w:rsidP="00000000" w:rsidRDefault="00000000" w:rsidRPr="00000000" w14:paraId="00000075">
      <w:pPr>
        <w:tabs>
          <w:tab w:val="left" w:pos="4550"/>
        </w:tabs>
        <w:ind w:firstLine="708"/>
        <w:contextualSpacing w:val="0"/>
        <w:jc w:val="both"/>
        <w:rPr>
          <w:color w:val="000000"/>
          <w:sz w:val="22"/>
          <w:szCs w:val="22"/>
        </w:rPr>
      </w:pPr>
      <w:r w:rsidDel="00000000" w:rsidR="00000000" w:rsidRPr="00000000">
        <w:rPr>
          <w:rtl w:val="0"/>
        </w:rPr>
      </w:r>
    </w:p>
    <w:p w:rsidR="00000000" w:rsidDel="00000000" w:rsidP="00000000" w:rsidRDefault="00000000" w:rsidRPr="00000000" w14:paraId="00000076">
      <w:pPr>
        <w:shd w:fill="ffffff" w:val="clear"/>
        <w:tabs>
          <w:tab w:val="left" w:pos="3115"/>
        </w:tabs>
        <w:ind w:firstLine="542"/>
        <w:contextualSpacing w:val="0"/>
        <w:jc w:val="both"/>
        <w:rPr>
          <w:sz w:val="22"/>
          <w:szCs w:val="22"/>
        </w:rPr>
      </w:pPr>
      <w:r w:rsidDel="00000000" w:rsidR="00000000" w:rsidRPr="00000000">
        <w:rPr>
          <w:color w:val="000000"/>
          <w:sz w:val="22"/>
          <w:szCs w:val="22"/>
          <w:rtl w:val="0"/>
        </w:rPr>
        <w:t xml:space="preserve">Аудитор</w:t>
      </w:r>
      <w:r w:rsidDel="00000000" w:rsidR="00000000" w:rsidRPr="00000000">
        <w:rPr>
          <w:rtl w:val="0"/>
        </w:rPr>
      </w:r>
    </w:p>
    <w:p w:rsidR="00000000" w:rsidDel="00000000" w:rsidP="00000000" w:rsidRDefault="00000000" w:rsidRPr="00000000" w14:paraId="00000077">
      <w:pPr>
        <w:shd w:fill="ffffff" w:val="clear"/>
        <w:tabs>
          <w:tab w:val="left" w:pos="3115"/>
        </w:tabs>
        <w:ind w:firstLine="542"/>
        <w:contextualSpacing w:val="0"/>
        <w:jc w:val="both"/>
        <w:rPr>
          <w:color w:val="000000"/>
          <w:sz w:val="22"/>
          <w:szCs w:val="22"/>
        </w:rPr>
      </w:pPr>
      <w:r w:rsidDel="00000000" w:rsidR="00000000" w:rsidRPr="00000000">
        <w:rPr>
          <w:color w:val="000000"/>
          <w:sz w:val="22"/>
          <w:szCs w:val="22"/>
          <w:rtl w:val="0"/>
        </w:rPr>
        <w:t xml:space="preserve">   (сертифікат № 005440)                   _______________     Гук І.О.</w:t>
      </w:r>
    </w:p>
    <w:p w:rsidR="00000000" w:rsidDel="00000000" w:rsidP="00000000" w:rsidRDefault="00000000" w:rsidRPr="00000000" w14:paraId="00000078">
      <w:pPr>
        <w:tabs>
          <w:tab w:val="left" w:pos="4550"/>
        </w:tabs>
        <w:ind w:firstLine="708"/>
        <w:contextualSpacing w:val="0"/>
        <w:jc w:val="both"/>
        <w:rPr>
          <w:b w:val="1"/>
          <w:color w:val="000000"/>
          <w:sz w:val="22"/>
          <w:szCs w:val="22"/>
        </w:rPr>
      </w:pPr>
      <w:r w:rsidDel="00000000" w:rsidR="00000000" w:rsidRPr="00000000">
        <w:rPr>
          <w:rtl w:val="0"/>
        </w:rPr>
      </w:r>
    </w:p>
    <w:p w:rsidR="00000000" w:rsidDel="00000000" w:rsidP="00000000" w:rsidRDefault="00000000" w:rsidRPr="00000000" w14:paraId="00000079">
      <w:pPr>
        <w:tabs>
          <w:tab w:val="left" w:pos="4550"/>
        </w:tabs>
        <w:ind w:firstLine="708"/>
        <w:contextualSpacing w:val="0"/>
        <w:jc w:val="both"/>
        <w:rPr>
          <w:sz w:val="22"/>
          <w:szCs w:val="22"/>
        </w:rPr>
      </w:pPr>
      <w:r w:rsidDel="00000000" w:rsidR="00000000" w:rsidRPr="00000000">
        <w:rPr>
          <w:sz w:val="22"/>
          <w:szCs w:val="22"/>
          <w:rtl w:val="0"/>
        </w:rPr>
        <w:t xml:space="preserve">07 березня 2017 року</w:t>
      </w:r>
    </w:p>
    <w:p w:rsidR="00000000" w:rsidDel="00000000" w:rsidP="00000000" w:rsidRDefault="00000000" w:rsidRPr="00000000" w14:paraId="0000007A">
      <w:pPr>
        <w:tabs>
          <w:tab w:val="left" w:pos="4550"/>
        </w:tabs>
        <w:ind w:firstLine="708"/>
        <w:contextualSpacing w:val="0"/>
        <w:jc w:val="both"/>
        <w:rPr>
          <w:sz w:val="22"/>
          <w:szCs w:val="22"/>
        </w:rPr>
      </w:pPr>
      <w:r w:rsidDel="00000000" w:rsidR="00000000" w:rsidRPr="00000000">
        <w:rPr>
          <w:sz w:val="22"/>
          <w:szCs w:val="22"/>
          <w:rtl w:val="0"/>
        </w:rPr>
        <w:t xml:space="preserve">Київ, Україна</w:t>
      </w:r>
    </w:p>
    <w:p w:rsidR="00000000" w:rsidDel="00000000" w:rsidP="00000000" w:rsidRDefault="00000000" w:rsidRPr="00000000" w14:paraId="0000007B">
      <w:pPr>
        <w:tabs>
          <w:tab w:val="left" w:pos="4550"/>
        </w:tabs>
        <w:ind w:firstLine="708"/>
        <w:contextualSpacing w:val="0"/>
        <w:jc w:val="both"/>
        <w:rPr>
          <w:sz w:val="22"/>
          <w:szCs w:val="22"/>
        </w:rPr>
      </w:pPr>
      <w:r w:rsidDel="00000000" w:rsidR="00000000" w:rsidRPr="00000000">
        <w:rPr>
          <w:rtl w:val="0"/>
        </w:rPr>
      </w:r>
    </w:p>
    <w:p w:rsidR="00000000" w:rsidDel="00000000" w:rsidP="00000000" w:rsidRDefault="00000000" w:rsidRPr="00000000" w14:paraId="0000007C">
      <w:pPr>
        <w:tabs>
          <w:tab w:val="left" w:pos="4550"/>
        </w:tabs>
        <w:ind w:firstLine="708"/>
        <w:contextualSpacing w:val="0"/>
        <w:jc w:val="both"/>
        <w:rPr>
          <w:sz w:val="22"/>
          <w:szCs w:val="22"/>
        </w:rPr>
      </w:pPr>
      <w:r w:rsidDel="00000000" w:rsidR="00000000" w:rsidRPr="00000000">
        <w:rPr>
          <w:sz w:val="22"/>
          <w:szCs w:val="22"/>
          <w:rtl w:val="0"/>
        </w:rPr>
        <w:t xml:space="preserve">Реєстраційний № 07/03/17-1</w:t>
      </w:r>
    </w:p>
    <w:p w:rsidR="00000000" w:rsidDel="00000000" w:rsidP="00000000" w:rsidRDefault="00000000" w:rsidRPr="00000000" w14:paraId="0000007D">
      <w:pPr>
        <w:tabs>
          <w:tab w:val="left" w:pos="4550"/>
        </w:tabs>
        <w:ind w:firstLine="708"/>
        <w:contextualSpacing w:val="0"/>
        <w:jc w:val="both"/>
        <w:rPr>
          <w:sz w:val="22"/>
          <w:szCs w:val="22"/>
        </w:rPr>
      </w:pPr>
      <w:r w:rsidDel="00000000" w:rsidR="00000000" w:rsidRPr="00000000">
        <w:rPr>
          <w:rtl w:val="0"/>
        </w:rPr>
      </w:r>
    </w:p>
    <w:p w:rsidR="00000000" w:rsidDel="00000000" w:rsidP="00000000" w:rsidRDefault="00000000" w:rsidRPr="00000000" w14:paraId="0000007E">
      <w:pPr>
        <w:tabs>
          <w:tab w:val="left" w:pos="4550"/>
        </w:tabs>
        <w:ind w:firstLine="708"/>
        <w:contextualSpacing w:val="0"/>
        <w:jc w:val="both"/>
        <w:rPr>
          <w:sz w:val="22"/>
          <w:szCs w:val="22"/>
        </w:rPr>
      </w:pPr>
      <w:r w:rsidDel="00000000" w:rsidR="00000000" w:rsidRPr="00000000">
        <w:rPr>
          <w:rtl w:val="0"/>
        </w:rPr>
      </w:r>
    </w:p>
    <w:p w:rsidR="00000000" w:rsidDel="00000000" w:rsidP="00000000" w:rsidRDefault="00000000" w:rsidRPr="00000000" w14:paraId="0000007F">
      <w:pPr>
        <w:ind w:firstLine="567"/>
        <w:contextualSpacing w:val="0"/>
        <w:jc w:val="both"/>
        <w:rPr>
          <w:b w:val="1"/>
          <w:sz w:val="22"/>
          <w:szCs w:val="22"/>
        </w:rPr>
      </w:pPr>
      <w:r w:rsidDel="00000000" w:rsidR="00000000" w:rsidRPr="00000000">
        <w:rPr>
          <w:rtl w:val="0"/>
        </w:rPr>
      </w:r>
    </w:p>
    <w:p w:rsidR="00000000" w:rsidDel="00000000" w:rsidP="00000000" w:rsidRDefault="00000000" w:rsidRPr="00000000" w14:paraId="00000080">
      <w:pPr>
        <w:ind w:firstLine="567"/>
        <w:contextualSpacing w:val="0"/>
        <w:jc w:val="both"/>
        <w:rPr>
          <w:b w:val="1"/>
          <w:sz w:val="22"/>
          <w:szCs w:val="22"/>
        </w:rPr>
      </w:pPr>
      <w:r w:rsidDel="00000000" w:rsidR="00000000" w:rsidRPr="00000000">
        <w:rPr>
          <w:rtl w:val="0"/>
        </w:rPr>
      </w:r>
    </w:p>
    <w:p w:rsidR="00000000" w:rsidDel="00000000" w:rsidP="00000000" w:rsidRDefault="00000000" w:rsidRPr="00000000" w14:paraId="00000081">
      <w:pPr>
        <w:ind w:firstLine="567"/>
        <w:contextualSpacing w:val="0"/>
        <w:jc w:val="both"/>
        <w:rPr>
          <w:b w:val="1"/>
          <w:sz w:val="22"/>
          <w:szCs w:val="22"/>
        </w:rPr>
      </w:pPr>
      <w:r w:rsidDel="00000000" w:rsidR="00000000" w:rsidRPr="00000000">
        <w:rPr>
          <w:rtl w:val="0"/>
        </w:rPr>
      </w:r>
    </w:p>
    <w:p w:rsidR="00000000" w:rsidDel="00000000" w:rsidP="00000000" w:rsidRDefault="00000000" w:rsidRPr="00000000" w14:paraId="00000082">
      <w:pPr>
        <w:ind w:firstLine="567"/>
        <w:contextualSpacing w:val="0"/>
        <w:jc w:val="both"/>
        <w:rPr>
          <w:b w:val="1"/>
          <w:sz w:val="22"/>
          <w:szCs w:val="22"/>
        </w:rPr>
      </w:pPr>
      <w:r w:rsidDel="00000000" w:rsidR="00000000" w:rsidRPr="00000000">
        <w:rPr>
          <w:b w:val="1"/>
          <w:sz w:val="22"/>
          <w:szCs w:val="22"/>
          <w:rtl w:val="0"/>
        </w:rPr>
        <w:t xml:space="preserve">Додатки:</w:t>
      </w:r>
    </w:p>
    <w:p w:rsidR="00000000" w:rsidDel="00000000" w:rsidP="00000000" w:rsidRDefault="00000000" w:rsidRPr="00000000" w14:paraId="00000083">
      <w:pPr>
        <w:ind w:firstLine="567"/>
        <w:contextualSpacing w:val="0"/>
        <w:jc w:val="both"/>
        <w:rPr>
          <w:b w:val="1"/>
          <w:sz w:val="22"/>
          <w:szCs w:val="22"/>
        </w:rPr>
      </w:pPr>
      <w:r w:rsidDel="00000000" w:rsidR="00000000" w:rsidRPr="00000000">
        <w:rPr>
          <w:rtl w:val="0"/>
        </w:rPr>
      </w:r>
    </w:p>
    <w:p w:rsidR="00000000" w:rsidDel="00000000" w:rsidP="00000000" w:rsidRDefault="00000000" w:rsidRPr="00000000" w14:paraId="0000008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Розділ ІІ «Звіт про інші правові та регуляторні вимоги»-Розкриття інформації. Наданої у фінансовій звітності ПТ» ЛОМБАРД «АВТОЛОМБАРД-ЕКСПРЕС».</w:t>
      </w:r>
    </w:p>
    <w:p w:rsidR="00000000" w:rsidDel="00000000" w:rsidP="00000000" w:rsidRDefault="00000000" w:rsidRPr="00000000" w14:paraId="0000008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Рорзділ ІІІ «Інші елементи».</w:t>
      </w:r>
    </w:p>
    <w:p w:rsidR="00000000" w:rsidDel="00000000" w:rsidP="00000000" w:rsidRDefault="00000000" w:rsidRPr="00000000" w14:paraId="00000086">
      <w:pPr>
        <w:numPr>
          <w:ilvl w:val="0"/>
          <w:numId w:val="3"/>
        </w:numPr>
        <w:ind w:left="0" w:firstLine="0"/>
        <w:contextualSpacing w:val="0"/>
        <w:rPr>
          <w:sz w:val="22"/>
          <w:szCs w:val="22"/>
        </w:rPr>
      </w:pPr>
      <w:r w:rsidDel="00000000" w:rsidR="00000000" w:rsidRPr="00000000">
        <w:rPr>
          <w:sz w:val="22"/>
          <w:szCs w:val="22"/>
          <w:rtl w:val="0"/>
        </w:rPr>
        <w:t xml:space="preserve">«Баланс» (Звіт про фінансовий стан) Форма № 1.</w:t>
      </w:r>
    </w:p>
    <w:p w:rsidR="00000000" w:rsidDel="00000000" w:rsidP="00000000" w:rsidRDefault="00000000" w:rsidRPr="00000000" w14:paraId="00000087">
      <w:pPr>
        <w:numPr>
          <w:ilvl w:val="0"/>
          <w:numId w:val="3"/>
        </w:numPr>
        <w:ind w:left="0" w:firstLine="0"/>
        <w:contextualSpacing w:val="0"/>
        <w:rPr>
          <w:sz w:val="22"/>
          <w:szCs w:val="22"/>
        </w:rPr>
      </w:pPr>
      <w:r w:rsidDel="00000000" w:rsidR="00000000" w:rsidRPr="00000000">
        <w:rPr>
          <w:sz w:val="22"/>
          <w:szCs w:val="22"/>
          <w:rtl w:val="0"/>
        </w:rPr>
        <w:t xml:space="preserve">«Звіт про фінансові результати» (Звіт про сукупний дохід) Форма № 2.</w:t>
      </w:r>
    </w:p>
    <w:p w:rsidR="00000000" w:rsidDel="00000000" w:rsidP="00000000" w:rsidRDefault="00000000" w:rsidRPr="00000000" w14:paraId="00000088">
      <w:pPr>
        <w:numPr>
          <w:ilvl w:val="0"/>
          <w:numId w:val="3"/>
        </w:numPr>
        <w:ind w:left="0" w:firstLine="0"/>
        <w:contextualSpacing w:val="0"/>
        <w:rPr>
          <w:sz w:val="22"/>
          <w:szCs w:val="22"/>
        </w:rPr>
      </w:pPr>
      <w:r w:rsidDel="00000000" w:rsidR="00000000" w:rsidRPr="00000000">
        <w:rPr>
          <w:sz w:val="22"/>
          <w:szCs w:val="22"/>
          <w:rtl w:val="0"/>
        </w:rPr>
        <w:t xml:space="preserve">«Звіт про рух грошових коштів» Форма № 3.</w:t>
      </w:r>
    </w:p>
    <w:p w:rsidR="00000000" w:rsidDel="00000000" w:rsidP="00000000" w:rsidRDefault="00000000" w:rsidRPr="00000000" w14:paraId="00000089">
      <w:pPr>
        <w:numPr>
          <w:ilvl w:val="0"/>
          <w:numId w:val="3"/>
        </w:numPr>
        <w:ind w:left="0" w:firstLine="0"/>
        <w:contextualSpacing w:val="0"/>
        <w:rPr>
          <w:sz w:val="22"/>
          <w:szCs w:val="22"/>
        </w:rPr>
      </w:pPr>
      <w:r w:rsidDel="00000000" w:rsidR="00000000" w:rsidRPr="00000000">
        <w:rPr>
          <w:sz w:val="22"/>
          <w:szCs w:val="22"/>
          <w:rtl w:val="0"/>
        </w:rPr>
        <w:t xml:space="preserve">«Звіт про власний капітал» Форма № 4.</w:t>
      </w:r>
    </w:p>
    <w:p w:rsidR="00000000" w:rsidDel="00000000" w:rsidP="00000000" w:rsidRDefault="00000000" w:rsidRPr="00000000" w14:paraId="0000008A">
      <w:pPr>
        <w:numPr>
          <w:ilvl w:val="0"/>
          <w:numId w:val="3"/>
        </w:numPr>
        <w:ind w:left="0" w:firstLine="0"/>
        <w:contextualSpacing w:val="0"/>
        <w:rPr>
          <w:sz w:val="22"/>
          <w:szCs w:val="22"/>
        </w:rPr>
      </w:pPr>
      <w:r w:rsidDel="00000000" w:rsidR="00000000" w:rsidRPr="00000000">
        <w:rPr>
          <w:sz w:val="22"/>
          <w:szCs w:val="22"/>
          <w:rtl w:val="0"/>
        </w:rPr>
        <w:t xml:space="preserve">Примітки до фінансової звітності.</w:t>
      </w:r>
    </w:p>
    <w:p w:rsidR="00000000" w:rsidDel="00000000" w:rsidP="00000000" w:rsidRDefault="00000000" w:rsidRPr="00000000" w14:paraId="0000008B">
      <w:pPr>
        <w:numPr>
          <w:ilvl w:val="0"/>
          <w:numId w:val="3"/>
        </w:numPr>
        <w:ind w:left="0" w:firstLine="0"/>
        <w:contextualSpacing w:val="0"/>
        <w:rPr>
          <w:color w:val="000000"/>
          <w:sz w:val="22"/>
          <w:szCs w:val="22"/>
        </w:rPr>
      </w:pPr>
      <w:r w:rsidDel="00000000" w:rsidR="00000000" w:rsidRPr="00000000">
        <w:rPr>
          <w:sz w:val="22"/>
          <w:szCs w:val="22"/>
          <w:rtl w:val="0"/>
        </w:rPr>
        <w:t xml:space="preserve">Копія Свідоцтва про включення до Реєстру аудиторських фірм та аудиторів.</w:t>
      </w:r>
      <w:r w:rsidDel="00000000" w:rsidR="00000000" w:rsidRPr="00000000">
        <w:rPr>
          <w:rtl w:val="0"/>
        </w:rPr>
      </w:r>
    </w:p>
    <w:p w:rsidR="00000000" w:rsidDel="00000000" w:rsidP="00000000" w:rsidRDefault="00000000" w:rsidRPr="00000000" w14:paraId="0000008C">
      <w:pPr>
        <w:numPr>
          <w:ilvl w:val="0"/>
          <w:numId w:val="3"/>
        </w:numPr>
        <w:ind w:left="0" w:firstLine="0"/>
        <w:contextualSpacing w:val="0"/>
        <w:jc w:val="both"/>
        <w:rPr>
          <w:sz w:val="22"/>
          <w:szCs w:val="22"/>
        </w:rPr>
      </w:pPr>
      <w:r w:rsidDel="00000000" w:rsidR="00000000" w:rsidRPr="00000000">
        <w:rPr>
          <w:sz w:val="22"/>
          <w:szCs w:val="22"/>
          <w:rtl w:val="0"/>
        </w:rPr>
        <w:t xml:space="preserve">Копія Свідоцтва  про включення до Реєстру аудиторських фірм, які можуть проводити аудиторські перевірки фінансових установ.</w:t>
      </w:r>
    </w:p>
    <w:p w:rsidR="00000000" w:rsidDel="00000000" w:rsidP="00000000" w:rsidRDefault="00000000" w:rsidRPr="00000000" w14:paraId="0000008D">
      <w:pPr>
        <w:numPr>
          <w:ilvl w:val="0"/>
          <w:numId w:val="3"/>
        </w:numPr>
        <w:ind w:left="0" w:firstLine="0"/>
        <w:contextualSpacing w:val="0"/>
        <w:jc w:val="both"/>
        <w:rPr>
          <w:sz w:val="22"/>
          <w:szCs w:val="22"/>
        </w:rPr>
      </w:pPr>
      <w:r w:rsidDel="00000000" w:rsidR="00000000" w:rsidRPr="00000000">
        <w:rPr>
          <w:sz w:val="22"/>
          <w:szCs w:val="22"/>
          <w:rtl w:val="0"/>
        </w:rPr>
        <w:t xml:space="preserve"> Копія Сертифікату аудитора Парфенюк Наталії Василівни,   виданого АПУ.</w:t>
      </w:r>
    </w:p>
    <w:p w:rsidR="00000000" w:rsidDel="00000000" w:rsidP="00000000" w:rsidRDefault="00000000" w:rsidRPr="00000000" w14:paraId="0000008E">
      <w:pPr>
        <w:numPr>
          <w:ilvl w:val="0"/>
          <w:numId w:val="3"/>
        </w:numPr>
        <w:ind w:left="0" w:firstLine="0"/>
        <w:contextualSpacing w:val="0"/>
        <w:jc w:val="both"/>
        <w:rPr>
          <w:sz w:val="22"/>
          <w:szCs w:val="22"/>
        </w:rPr>
      </w:pPr>
      <w:r w:rsidDel="00000000" w:rsidR="00000000" w:rsidRPr="00000000">
        <w:rPr>
          <w:sz w:val="22"/>
          <w:szCs w:val="22"/>
          <w:rtl w:val="0"/>
        </w:rPr>
        <w:t xml:space="preserve"> Копія Сертифікату аудитора Гук Ірини Олександрівни,   виданого АПУ.</w:t>
      </w:r>
    </w:p>
    <w:p w:rsidR="00000000" w:rsidDel="00000000" w:rsidP="00000000" w:rsidRDefault="00000000" w:rsidRPr="00000000" w14:paraId="0000008F">
      <w:pPr>
        <w:contextualSpacing w:val="0"/>
        <w:jc w:val="both"/>
        <w:rPr>
          <w:b w:val="1"/>
          <w:sz w:val="22"/>
          <w:szCs w:val="22"/>
        </w:rPr>
      </w:pPr>
      <w:r w:rsidDel="00000000" w:rsidR="00000000" w:rsidRPr="00000000">
        <w:rPr>
          <w:rtl w:val="0"/>
        </w:rPr>
      </w:r>
    </w:p>
    <w:p w:rsidR="00000000" w:rsidDel="00000000" w:rsidP="00000000" w:rsidRDefault="00000000" w:rsidRPr="00000000" w14:paraId="00000090">
      <w:pPr>
        <w:contextualSpacing w:val="0"/>
        <w:jc w:val="both"/>
        <w:rPr>
          <w:b w:val="1"/>
          <w:sz w:val="22"/>
          <w:szCs w:val="22"/>
        </w:rPr>
      </w:pPr>
      <w:r w:rsidDel="00000000" w:rsidR="00000000" w:rsidRPr="00000000">
        <w:rPr>
          <w:rtl w:val="0"/>
        </w:rPr>
      </w:r>
    </w:p>
    <w:p w:rsidR="00000000" w:rsidDel="00000000" w:rsidP="00000000" w:rsidRDefault="00000000" w:rsidRPr="00000000" w14:paraId="00000091">
      <w:pPr>
        <w:contextualSpacing w:val="0"/>
        <w:jc w:val="both"/>
        <w:rPr>
          <w:b w:val="1"/>
          <w:sz w:val="22"/>
          <w:szCs w:val="22"/>
        </w:rPr>
      </w:pPr>
      <w:r w:rsidDel="00000000" w:rsidR="00000000" w:rsidRPr="00000000">
        <w:rPr>
          <w:rtl w:val="0"/>
        </w:rPr>
      </w:r>
    </w:p>
    <w:p w:rsidR="00000000" w:rsidDel="00000000" w:rsidP="00000000" w:rsidRDefault="00000000" w:rsidRPr="00000000" w14:paraId="00000092">
      <w:pPr>
        <w:contextualSpacing w:val="0"/>
        <w:jc w:val="both"/>
        <w:rPr>
          <w:b w:val="1"/>
          <w:sz w:val="22"/>
          <w:szCs w:val="22"/>
        </w:rPr>
      </w:pPr>
      <w:r w:rsidDel="00000000" w:rsidR="00000000" w:rsidRPr="00000000">
        <w:rPr>
          <w:rtl w:val="0"/>
        </w:rPr>
      </w:r>
    </w:p>
    <w:p w:rsidR="00000000" w:rsidDel="00000000" w:rsidP="00000000" w:rsidRDefault="00000000" w:rsidRPr="00000000" w14:paraId="00000093">
      <w:pPr>
        <w:contextualSpacing w:val="0"/>
        <w:jc w:val="both"/>
        <w:rPr>
          <w:sz w:val="22"/>
          <w:szCs w:val="22"/>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ДОДАТОК 1</w:t>
      </w:r>
    </w:p>
    <w:p w:rsidR="00000000" w:rsidDel="00000000" w:rsidP="00000000" w:rsidRDefault="00000000" w:rsidRPr="00000000" w14:paraId="000000BB">
      <w:pPr>
        <w:contextualSpacing w:val="0"/>
        <w:jc w:val="right"/>
        <w:rPr>
          <w:b w:val="1"/>
          <w:sz w:val="22"/>
          <w:szCs w:val="22"/>
        </w:rPr>
      </w:pPr>
      <w:r w:rsidDel="00000000" w:rsidR="00000000" w:rsidRPr="00000000">
        <w:rPr>
          <w:b w:val="1"/>
          <w:sz w:val="22"/>
          <w:szCs w:val="22"/>
          <w:rtl w:val="0"/>
        </w:rPr>
        <w:t xml:space="preserve">до Аудиторського висновку</w:t>
      </w:r>
    </w:p>
    <w:p w:rsidR="00000000" w:rsidDel="00000000" w:rsidP="00000000" w:rsidRDefault="00000000" w:rsidRPr="00000000" w14:paraId="000000BC">
      <w:pPr>
        <w:contextualSpacing w:val="0"/>
        <w:jc w:val="right"/>
        <w:rPr>
          <w:b w:val="1"/>
          <w:sz w:val="22"/>
          <w:szCs w:val="22"/>
        </w:rPr>
      </w:pPr>
      <w:r w:rsidDel="00000000" w:rsidR="00000000" w:rsidRPr="00000000">
        <w:rPr>
          <w:b w:val="1"/>
          <w:sz w:val="22"/>
          <w:szCs w:val="22"/>
          <w:rtl w:val="0"/>
        </w:rPr>
        <w:t xml:space="preserve"> (звіту незалежного аудитора)</w:t>
      </w:r>
    </w:p>
    <w:p w:rsidR="00000000" w:rsidDel="00000000" w:rsidP="00000000" w:rsidRDefault="00000000" w:rsidRPr="00000000" w14:paraId="000000BD">
      <w:pPr>
        <w:spacing w:before="120" w:lineRule="auto"/>
        <w:contextualSpacing w:val="0"/>
        <w:jc w:val="center"/>
        <w:rPr>
          <w:b w:val="1"/>
          <w:sz w:val="22"/>
          <w:szCs w:val="22"/>
        </w:rPr>
      </w:pPr>
      <w:r w:rsidDel="00000000" w:rsidR="00000000" w:rsidRPr="00000000">
        <w:rPr>
          <w:b w:val="1"/>
          <w:sz w:val="22"/>
          <w:szCs w:val="22"/>
          <w:rtl w:val="0"/>
        </w:rPr>
        <w:t xml:space="preserve">ІІ. Розділ «Звіт про інші правові та регуляторні вимоги» - </w:t>
      </w:r>
    </w:p>
    <w:p w:rsidR="00000000" w:rsidDel="00000000" w:rsidP="00000000" w:rsidRDefault="00000000" w:rsidRPr="00000000" w14:paraId="000000BE">
      <w:pPr>
        <w:tabs>
          <w:tab w:val="center" w:pos="4818"/>
          <w:tab w:val="left" w:pos="8520"/>
        </w:tabs>
        <w:contextualSpacing w:val="0"/>
        <w:rPr>
          <w:b w:val="1"/>
          <w:sz w:val="22"/>
          <w:szCs w:val="22"/>
        </w:rPr>
      </w:pPr>
      <w:r w:rsidDel="00000000" w:rsidR="00000000" w:rsidRPr="00000000">
        <w:rPr>
          <w:b w:val="1"/>
          <w:sz w:val="22"/>
          <w:szCs w:val="22"/>
          <w:rtl w:val="0"/>
        </w:rPr>
        <w:tab/>
        <w:t xml:space="preserve">Розкриття інформації, наданої у фінансовій звітності</w:t>
        <w:tab/>
      </w:r>
    </w:p>
    <w:p w:rsidR="00000000" w:rsidDel="00000000" w:rsidP="00000000" w:rsidRDefault="00000000" w:rsidRPr="00000000" w14:paraId="000000BF">
      <w:pPr>
        <w:contextualSpacing w:val="0"/>
        <w:jc w:val="center"/>
        <w:rPr>
          <w:b w:val="1"/>
          <w:sz w:val="22"/>
          <w:szCs w:val="22"/>
        </w:rPr>
      </w:pPr>
      <w:r w:rsidDel="00000000" w:rsidR="00000000" w:rsidRPr="00000000">
        <w:rPr>
          <w:b w:val="1"/>
          <w:sz w:val="22"/>
          <w:szCs w:val="22"/>
          <w:rtl w:val="0"/>
        </w:rPr>
        <w:t xml:space="preserve">ПТ «</w:t>
      </w:r>
      <w:r w:rsidDel="00000000" w:rsidR="00000000" w:rsidRPr="00000000">
        <w:rPr>
          <w:rFonts w:ascii="Times New Roman" w:cs="Times New Roman" w:eastAsia="Times New Roman" w:hAnsi="Times New Roman"/>
          <w:b w:val="1"/>
          <w:sz w:val="22"/>
          <w:szCs w:val="22"/>
          <w:rtl w:val="0"/>
        </w:rPr>
        <w:t xml:space="preserve">ЛОМБАРД «АВТОЛОМБАРД-ЕКСПРЕС»</w:t>
      </w:r>
      <w:r w:rsidDel="00000000" w:rsidR="00000000" w:rsidRPr="00000000">
        <w:rPr>
          <w:b w:val="1"/>
          <w:sz w:val="22"/>
          <w:szCs w:val="22"/>
          <w:rtl w:val="0"/>
        </w:rPr>
        <w:t xml:space="preserve">,</w:t>
      </w:r>
    </w:p>
    <w:p w:rsidR="00000000" w:rsidDel="00000000" w:rsidP="00000000" w:rsidRDefault="00000000" w:rsidRPr="00000000" w14:paraId="000000C0">
      <w:pPr>
        <w:spacing w:after="120" w:lineRule="auto"/>
        <w:contextualSpacing w:val="0"/>
        <w:jc w:val="center"/>
        <w:rPr>
          <w:b w:val="1"/>
          <w:sz w:val="22"/>
          <w:szCs w:val="22"/>
        </w:rPr>
      </w:pPr>
      <w:r w:rsidDel="00000000" w:rsidR="00000000" w:rsidRPr="00000000">
        <w:rPr>
          <w:b w:val="1"/>
          <w:sz w:val="22"/>
          <w:szCs w:val="22"/>
          <w:rtl w:val="0"/>
        </w:rPr>
        <w:t xml:space="preserve">станом на 31.12.2016 року.</w:t>
      </w:r>
    </w:p>
    <w:p w:rsidR="00000000" w:rsidDel="00000000" w:rsidP="00000000" w:rsidRDefault="00000000" w:rsidRPr="00000000" w14:paraId="000000C1">
      <w:pPr>
        <w:contextualSpacing w:val="0"/>
        <w:jc w:val="center"/>
        <w:rPr>
          <w:b w:val="1"/>
          <w:sz w:val="22"/>
          <w:szCs w:val="22"/>
        </w:rPr>
      </w:pPr>
      <w:r w:rsidDel="00000000" w:rsidR="00000000" w:rsidRPr="00000000">
        <w:rPr>
          <w:rtl w:val="0"/>
        </w:rPr>
      </w:r>
    </w:p>
    <w:p w:rsidR="00000000" w:rsidDel="00000000" w:rsidP="00000000" w:rsidRDefault="00000000" w:rsidRPr="00000000" w14:paraId="000000C2">
      <w:pPr>
        <w:ind w:firstLine="708"/>
        <w:contextualSpacing w:val="0"/>
        <w:jc w:val="both"/>
        <w:rPr>
          <w:sz w:val="22"/>
          <w:szCs w:val="22"/>
        </w:rPr>
      </w:pPr>
      <w:r w:rsidDel="00000000" w:rsidR="00000000" w:rsidRPr="00000000">
        <w:rPr>
          <w:sz w:val="22"/>
          <w:szCs w:val="22"/>
          <w:rtl w:val="0"/>
        </w:rPr>
        <w:t xml:space="preserve">Товариство перейшло на Міжнародні стандарти фінансової звітності (МСФЗ) 01.01.2013 року відповідно до положення МСФЗ (IFRS) 1 «Перше використання міжнародних стандартів фінансової звітності».</w:t>
      </w:r>
    </w:p>
    <w:p w:rsidR="00000000" w:rsidDel="00000000" w:rsidP="00000000" w:rsidRDefault="00000000" w:rsidRPr="00000000" w14:paraId="000000C3">
      <w:pPr>
        <w:contextualSpacing w:val="0"/>
        <w:jc w:val="both"/>
        <w:rPr>
          <w:sz w:val="22"/>
          <w:szCs w:val="22"/>
        </w:rPr>
      </w:pPr>
      <w:r w:rsidDel="00000000" w:rsidR="00000000" w:rsidRPr="00000000">
        <w:rPr>
          <w:sz w:val="22"/>
          <w:szCs w:val="22"/>
          <w:rtl w:val="0"/>
        </w:rPr>
        <w:t xml:space="preserve">Керуючись МСФЗ 1, Товариство обрало першим звітним періодом рік, що закінчується 31.12.2013 року. З цієї дати фінансова звітність Товариства складається відповідно до вимог МСФЗ, що були розроблені Радою (Комітетом) з Міжнародних стандартів бухгалтерського обліку, та роз’яснень Комітету з тлумачень міжнародної фінансової звітності, а також відповідно роз’яснень Постійного комітету з тлумачень, що були затверджені комітетом з міжнародного бухгалтерського обліку та діяли на дату складання фінансової звітності.</w:t>
      </w:r>
    </w:p>
    <w:p w:rsidR="00000000" w:rsidDel="00000000" w:rsidP="00000000" w:rsidRDefault="00000000" w:rsidRPr="00000000" w14:paraId="000000C4">
      <w:pPr>
        <w:tabs>
          <w:tab w:val="left" w:pos="7513"/>
        </w:tabs>
        <w:contextualSpacing w:val="0"/>
        <w:jc w:val="both"/>
        <w:rPr>
          <w:sz w:val="22"/>
          <w:szCs w:val="22"/>
        </w:rPr>
      </w:pPr>
      <w:r w:rsidDel="00000000" w:rsidR="00000000" w:rsidRPr="00000000">
        <w:rPr>
          <w:sz w:val="22"/>
          <w:szCs w:val="22"/>
          <w:rtl w:val="0"/>
        </w:rPr>
        <w:t xml:space="preserve">Функціональною валютою звітності є гривня. Звітність складена ​​в тисячах гривень.</w:t>
      </w:r>
    </w:p>
    <w:p w:rsidR="00000000" w:rsidDel="00000000" w:rsidP="00000000" w:rsidRDefault="00000000" w:rsidRPr="00000000" w14:paraId="000000C5">
      <w:pPr>
        <w:tabs>
          <w:tab w:val="left" w:pos="7513"/>
        </w:tabs>
        <w:spacing w:after="120" w:before="120" w:lineRule="auto"/>
        <w:ind w:right="28"/>
        <w:contextualSpacing w:val="0"/>
        <w:jc w:val="both"/>
        <w:rPr>
          <w:sz w:val="22"/>
          <w:szCs w:val="22"/>
        </w:rPr>
      </w:pPr>
      <w:r w:rsidDel="00000000" w:rsidR="00000000" w:rsidRPr="00000000">
        <w:rPr>
          <w:rtl w:val="0"/>
        </w:rPr>
      </w:r>
    </w:p>
    <w:p w:rsidR="00000000" w:rsidDel="00000000" w:rsidP="00000000" w:rsidRDefault="00000000" w:rsidRPr="00000000" w14:paraId="000000C6">
      <w:pPr>
        <w:pStyle w:val="Heading1"/>
        <w:spacing w:after="120" w:before="120" w:lineRule="auto"/>
        <w:ind w:left="432" w:right="72" w:hanging="432"/>
        <w:contextualSpacing w:val="0"/>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Розкриття інформації за видами активів</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32"/>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Класифікацію та оцінку активів у бухгалтерському обліку та фінансовій звітності Товариство здійснювало відповідно до вимог, встановлених відповідними МСФЗ.</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32"/>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своїй діяльності Товариство використовувало власні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основні засоби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Надходження об’єктів, їх ремонт та вибуття здійснюється у відповідності з МСБО 16 «Основні засоби». Товариство використовує для оцінки основних засобів модель обліку за первинною вартістю. Основні засоби амортизуються прямолінійним методом на протязі очікуваного терміну їх використання. Нарахування амортизації починається з моменту готовності даних активів до експлуатації, тобто коли вони знаходяться в місці і стані, що забезпечує їх функціонування відповідно до намірів керівництва.</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Основні засоби, тис. грн.</w:t>
      </w:r>
    </w:p>
    <w:tbl>
      <w:tblPr>
        <w:tblStyle w:val="Table1"/>
        <w:tblW w:w="9359.0" w:type="dxa"/>
        <w:jc w:val="left"/>
        <w:tblInd w:w="108.0" w:type="dxa"/>
        <w:tblBorders>
          <w:top w:color="000000" w:space="0" w:sz="18" w:val="single"/>
          <w:bottom w:color="000000" w:space="0" w:sz="18" w:val="single"/>
        </w:tblBorders>
        <w:tblLayout w:type="fixed"/>
        <w:tblLook w:val="0600"/>
      </w:tblPr>
      <w:tblGrid>
        <w:gridCol w:w="5891"/>
        <w:gridCol w:w="1804"/>
        <w:gridCol w:w="1664"/>
        <w:tblGridChange w:id="0">
          <w:tblGrid>
            <w:gridCol w:w="5891"/>
            <w:gridCol w:w="1804"/>
            <w:gridCol w:w="1664"/>
          </w:tblGrid>
        </w:tblGridChange>
      </w:tblGrid>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CA">
            <w:pPr>
              <w:contextualSpacing w:val="0"/>
              <w:rPr>
                <w:b w:val="1"/>
                <w:i w:val="1"/>
                <w:color w:val="ffffff"/>
                <w:sz w:val="22"/>
                <w:szCs w:val="22"/>
              </w:rPr>
            </w:pPr>
            <w:r w:rsidDel="00000000" w:rsidR="00000000" w:rsidRPr="00000000">
              <w:rPr>
                <w:rtl w:val="0"/>
              </w:rPr>
            </w:r>
          </w:p>
        </w:tc>
        <w:tc>
          <w:tcPr>
            <w:tcBorders>
              <w:top w:color="000000" w:space="0" w:sz="18" w:val="single"/>
              <w:left w:color="000000" w:space="0" w:sz="0" w:val="nil"/>
              <w:bottom w:color="000000" w:space="0" w:sz="18" w:val="single"/>
              <w:right w:color="000000" w:space="0" w:sz="0" w:val="nil"/>
            </w:tcBorders>
            <w:shd w:fill="9bbb59" w:val="clear"/>
            <w:vAlign w:val="center"/>
          </w:tcPr>
          <w:p w:rsidR="00000000" w:rsidDel="00000000" w:rsidP="00000000" w:rsidRDefault="00000000" w:rsidRPr="00000000" w14:paraId="000000CB">
            <w:pPr>
              <w:contextualSpacing w:val="0"/>
              <w:jc w:val="right"/>
              <w:rPr>
                <w:b w:val="1"/>
                <w:i w:val="1"/>
                <w:color w:val="ffffff"/>
                <w:sz w:val="22"/>
                <w:szCs w:val="22"/>
              </w:rPr>
            </w:pPr>
            <w:r w:rsidDel="00000000" w:rsidR="00000000" w:rsidRPr="00000000">
              <w:rPr>
                <w:b w:val="1"/>
                <w:i w:val="1"/>
                <w:color w:val="ffffff"/>
                <w:sz w:val="22"/>
                <w:szCs w:val="22"/>
                <w:rtl w:val="0"/>
              </w:rPr>
              <w:t xml:space="preserve">31.12.2016 р.</w:t>
            </w:r>
          </w:p>
        </w:tc>
        <w:tc>
          <w:tcPr>
            <w:tcBorders>
              <w:top w:color="000000" w:space="0" w:sz="18" w:val="single"/>
              <w:left w:color="000000" w:space="0" w:sz="0" w:val="nil"/>
              <w:bottom w:color="000000" w:space="0" w:sz="18" w:val="single"/>
              <w:right w:color="000000" w:space="0" w:sz="0" w:val="nil"/>
            </w:tcBorders>
            <w:shd w:fill="9bbb59" w:val="clear"/>
            <w:vAlign w:val="center"/>
          </w:tcPr>
          <w:p w:rsidR="00000000" w:rsidDel="00000000" w:rsidP="00000000" w:rsidRDefault="00000000" w:rsidRPr="00000000" w14:paraId="000000CC">
            <w:pPr>
              <w:contextualSpacing w:val="0"/>
              <w:jc w:val="right"/>
              <w:rPr>
                <w:b w:val="1"/>
                <w:i w:val="1"/>
                <w:color w:val="ffffff"/>
                <w:sz w:val="22"/>
                <w:szCs w:val="22"/>
              </w:rPr>
            </w:pPr>
            <w:r w:rsidDel="00000000" w:rsidR="00000000" w:rsidRPr="00000000">
              <w:rPr>
                <w:b w:val="1"/>
                <w:i w:val="1"/>
                <w:color w:val="ffffff"/>
                <w:sz w:val="22"/>
                <w:szCs w:val="22"/>
                <w:rtl w:val="0"/>
              </w:rPr>
              <w:t xml:space="preserve">31.12.2015 р.</w:t>
            </w:r>
          </w:p>
        </w:tc>
      </w:tr>
      <w:tr>
        <w:trPr>
          <w:trHeight w:val="280" w:hRule="atLeast"/>
        </w:trPr>
        <w:tc>
          <w:tcPr>
            <w:tcBorders>
              <w:top w:color="000000" w:space="0" w:sz="0" w:val="nil"/>
              <w:bottom w:color="000000" w:space="0" w:sz="0" w:val="nil"/>
            </w:tcBorders>
            <w:shd w:fill="ffffff" w:val="clear"/>
          </w:tcPr>
          <w:p w:rsidR="00000000" w:rsidDel="00000000" w:rsidP="00000000" w:rsidRDefault="00000000" w:rsidRPr="00000000" w14:paraId="000000CD">
            <w:pPr>
              <w:contextualSpacing w:val="0"/>
              <w:rPr>
                <w:i w:val="1"/>
                <w:sz w:val="22"/>
                <w:szCs w:val="22"/>
              </w:rPr>
            </w:pPr>
            <w:r w:rsidDel="00000000" w:rsidR="00000000" w:rsidRPr="00000000">
              <w:rPr>
                <w:i w:val="1"/>
                <w:sz w:val="22"/>
                <w:szCs w:val="22"/>
                <w:rtl w:val="0"/>
              </w:rPr>
              <w:t xml:space="preserve">Первісна вартість</w:t>
            </w:r>
          </w:p>
        </w:tc>
        <w:tc>
          <w:tcPr>
            <w:shd w:fill="ffffff" w:val="clear"/>
            <w:vAlign w:val="center"/>
          </w:tcPr>
          <w:p w:rsidR="00000000" w:rsidDel="00000000" w:rsidP="00000000" w:rsidRDefault="00000000" w:rsidRPr="00000000" w14:paraId="000000CE">
            <w:pPr>
              <w:ind w:left="175" w:firstLine="0"/>
              <w:contextualSpacing w:val="0"/>
              <w:jc w:val="right"/>
              <w:rPr>
                <w:i w:val="1"/>
                <w:sz w:val="22"/>
                <w:szCs w:val="22"/>
              </w:rPr>
            </w:pPr>
            <w:r w:rsidDel="00000000" w:rsidR="00000000" w:rsidRPr="00000000">
              <w:rPr>
                <w:i w:val="1"/>
                <w:sz w:val="22"/>
                <w:szCs w:val="22"/>
                <w:rtl w:val="0"/>
              </w:rPr>
              <w:t xml:space="preserve">28</w:t>
            </w:r>
          </w:p>
        </w:tc>
        <w:tc>
          <w:tcPr>
            <w:shd w:fill="ffffff" w:val="clear"/>
            <w:vAlign w:val="center"/>
          </w:tcPr>
          <w:p w:rsidR="00000000" w:rsidDel="00000000" w:rsidP="00000000" w:rsidRDefault="00000000" w:rsidRPr="00000000" w14:paraId="000000CF">
            <w:pPr>
              <w:ind w:left="174" w:firstLine="0"/>
              <w:contextualSpacing w:val="0"/>
              <w:jc w:val="right"/>
              <w:rPr>
                <w:i w:val="1"/>
                <w:sz w:val="22"/>
                <w:szCs w:val="22"/>
              </w:rPr>
            </w:pPr>
            <w:r w:rsidDel="00000000" w:rsidR="00000000" w:rsidRPr="00000000">
              <w:rPr>
                <w:i w:val="1"/>
                <w:sz w:val="22"/>
                <w:szCs w:val="22"/>
                <w:rtl w:val="0"/>
              </w:rPr>
              <w:t xml:space="preserve">135</w:t>
            </w:r>
          </w:p>
        </w:tc>
      </w:tr>
      <w:tr>
        <w:trPr>
          <w:trHeight w:val="280" w:hRule="atLeast"/>
        </w:trPr>
        <w:tc>
          <w:tcPr>
            <w:tcBorders>
              <w:top w:color="000000" w:space="0" w:sz="0" w:val="nil"/>
              <w:bottom w:color="000000" w:space="0" w:sz="0" w:val="nil"/>
            </w:tcBorders>
            <w:shd w:fill="ffffff" w:val="clear"/>
          </w:tcPr>
          <w:p w:rsidR="00000000" w:rsidDel="00000000" w:rsidP="00000000" w:rsidRDefault="00000000" w:rsidRPr="00000000" w14:paraId="000000D0">
            <w:pPr>
              <w:contextualSpacing w:val="0"/>
              <w:rPr>
                <w:sz w:val="22"/>
                <w:szCs w:val="22"/>
              </w:rPr>
            </w:pPr>
            <w:r w:rsidDel="00000000" w:rsidR="00000000" w:rsidRPr="00000000">
              <w:rPr>
                <w:i w:val="1"/>
                <w:sz w:val="22"/>
                <w:szCs w:val="22"/>
                <w:rtl w:val="0"/>
              </w:rPr>
              <w:t xml:space="preserve">Накопичена амортизація</w:t>
            </w:r>
            <w:r w:rsidDel="00000000" w:rsidR="00000000" w:rsidRPr="00000000">
              <w:rPr>
                <w:rtl w:val="0"/>
              </w:rPr>
            </w:r>
          </w:p>
        </w:tc>
        <w:tc>
          <w:tcPr>
            <w:shd w:fill="ffffff" w:val="clear"/>
            <w:vAlign w:val="center"/>
          </w:tcPr>
          <w:p w:rsidR="00000000" w:rsidDel="00000000" w:rsidP="00000000" w:rsidRDefault="00000000" w:rsidRPr="00000000" w14:paraId="000000D1">
            <w:pPr>
              <w:ind w:left="175" w:firstLine="0"/>
              <w:contextualSpacing w:val="0"/>
              <w:jc w:val="right"/>
              <w:rPr>
                <w:i w:val="1"/>
                <w:sz w:val="22"/>
                <w:szCs w:val="22"/>
              </w:rPr>
            </w:pPr>
            <w:r w:rsidDel="00000000" w:rsidR="00000000" w:rsidRPr="00000000">
              <w:rPr>
                <w:i w:val="1"/>
                <w:sz w:val="22"/>
                <w:szCs w:val="22"/>
                <w:rtl w:val="0"/>
              </w:rPr>
              <w:t xml:space="preserve">(18)</w:t>
            </w:r>
          </w:p>
        </w:tc>
        <w:tc>
          <w:tcPr>
            <w:shd w:fill="ffffff" w:val="clear"/>
            <w:vAlign w:val="center"/>
          </w:tcPr>
          <w:p w:rsidR="00000000" w:rsidDel="00000000" w:rsidP="00000000" w:rsidRDefault="00000000" w:rsidRPr="00000000" w14:paraId="000000D2">
            <w:pPr>
              <w:ind w:left="174" w:firstLine="0"/>
              <w:contextualSpacing w:val="0"/>
              <w:jc w:val="right"/>
              <w:rPr>
                <w:i w:val="1"/>
                <w:sz w:val="22"/>
                <w:szCs w:val="22"/>
              </w:rPr>
            </w:pPr>
            <w:r w:rsidDel="00000000" w:rsidR="00000000" w:rsidRPr="00000000">
              <w:rPr>
                <w:i w:val="1"/>
                <w:sz w:val="22"/>
                <w:szCs w:val="22"/>
                <w:rtl w:val="0"/>
              </w:rPr>
              <w:t xml:space="preserve">(119)</w:t>
            </w:r>
          </w:p>
        </w:tc>
      </w:tr>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D3">
            <w:pPr>
              <w:contextualSpacing w:val="0"/>
              <w:rPr>
                <w:b w:val="1"/>
                <w:i w:val="1"/>
                <w:sz w:val="22"/>
                <w:szCs w:val="22"/>
              </w:rPr>
            </w:pPr>
            <w:r w:rsidDel="00000000" w:rsidR="00000000" w:rsidRPr="00000000">
              <w:rPr>
                <w:b w:val="1"/>
                <w:i w:val="1"/>
                <w:sz w:val="22"/>
                <w:szCs w:val="22"/>
                <w:rtl w:val="0"/>
              </w:rPr>
              <w:t xml:space="preserve">Основні засоби</w:t>
            </w:r>
          </w:p>
        </w:tc>
        <w:tc>
          <w:tcPr>
            <w:tcBorders>
              <w:top w:color="000000" w:space="0" w:sz="6" w:val="single"/>
              <w:left w:color="000000" w:space="0" w:sz="0" w:val="nil"/>
              <w:bottom w:color="000000" w:space="0" w:sz="18" w:val="single"/>
              <w:right w:color="000000" w:space="0" w:sz="0" w:val="nil"/>
            </w:tcBorders>
            <w:shd w:fill="ffffff" w:val="clear"/>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5" w:right="0" w:firstLine="0"/>
              <w:contextualSpacing w:val="0"/>
              <w:jc w:val="righ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10</w:t>
            </w:r>
          </w:p>
        </w:tc>
        <w:tc>
          <w:tcPr>
            <w:tcBorders>
              <w:top w:color="000000" w:space="0" w:sz="6" w:val="single"/>
              <w:left w:color="000000" w:space="0" w:sz="0" w:val="nil"/>
              <w:bottom w:color="000000" w:space="0" w:sz="18" w:val="single"/>
              <w:right w:color="000000" w:space="0" w:sz="0" w:val="nil"/>
            </w:tcBorders>
            <w:shd w:fill="ffffff" w:val="clear"/>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4" w:right="0" w:firstLine="0"/>
              <w:contextualSpacing w:val="0"/>
              <w:jc w:val="righ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16</w:t>
            </w:r>
          </w:p>
        </w:tc>
      </w:tr>
    </w:tbl>
    <w:p w:rsidR="00000000" w:rsidDel="00000000" w:rsidP="00000000" w:rsidRDefault="00000000" w:rsidRPr="00000000" w14:paraId="000000D6">
      <w:pPr>
        <w:spacing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D7">
      <w:pPr>
        <w:contextualSpacing w:val="0"/>
        <w:jc w:val="both"/>
        <w:rPr>
          <w:sz w:val="22"/>
          <w:szCs w:val="22"/>
        </w:rPr>
      </w:pPr>
      <w:r w:rsidDel="00000000" w:rsidR="00000000" w:rsidRPr="00000000">
        <w:rPr>
          <w:b w:val="1"/>
          <w:i w:val="1"/>
          <w:sz w:val="22"/>
          <w:szCs w:val="22"/>
          <w:rtl w:val="0"/>
        </w:rPr>
        <w:t xml:space="preserve">Дебіторська заборгованість</w:t>
      </w:r>
      <w:r w:rsidDel="00000000" w:rsidR="00000000" w:rsidRPr="00000000">
        <w:rPr>
          <w:sz w:val="22"/>
          <w:szCs w:val="22"/>
          <w:rtl w:val="0"/>
        </w:rPr>
        <w:t xml:space="preserve"> Товариства включає зобов'язання інших підприємств і фізичних осіб за рахунками, договорами, підзвітними сумами та ін. Для визначення сумнівної заборгованості використовується принцип пріоритету економічного змісту операцій.</w:t>
      </w:r>
    </w:p>
    <w:p w:rsidR="00000000" w:rsidDel="00000000" w:rsidP="00000000" w:rsidRDefault="00000000" w:rsidRPr="00000000" w14:paraId="000000D8">
      <w:pPr>
        <w:contextualSpacing w:val="0"/>
        <w:jc w:val="both"/>
        <w:rPr>
          <w:sz w:val="22"/>
          <w:szCs w:val="22"/>
        </w:rPr>
      </w:pPr>
      <w:r w:rsidDel="00000000" w:rsidR="00000000" w:rsidRPr="00000000">
        <w:rPr>
          <w:sz w:val="22"/>
          <w:szCs w:val="22"/>
          <w:rtl w:val="0"/>
        </w:rPr>
        <w:t xml:space="preserve">Списання сумнівної дебіторської заборгованості проводиться за рахунок сформованого страхового резерву сумнівних боргів (у випадках дебіторської заборгованості, по якій резерв не формується - за рахунок прибутків і збитків).</w:t>
      </w:r>
    </w:p>
    <w:p w:rsidR="00000000" w:rsidDel="00000000" w:rsidP="00000000" w:rsidRDefault="00000000" w:rsidRPr="00000000" w14:paraId="000000D9">
      <w:pPr>
        <w:widowControl w:val="0"/>
        <w:contextualSpacing w:val="0"/>
        <w:jc w:val="both"/>
        <w:rPr>
          <w:sz w:val="22"/>
          <w:szCs w:val="22"/>
        </w:rPr>
      </w:pPr>
      <w:r w:rsidDel="00000000" w:rsidR="00000000" w:rsidRPr="00000000">
        <w:rPr>
          <w:sz w:val="22"/>
          <w:szCs w:val="22"/>
          <w:rtl w:val="0"/>
        </w:rPr>
        <w:t xml:space="preserve">Формується страховий резерв за всіма видами кредитних операцій згідно із законодавством, включаючи нараховані за всіма цими операціями відсотками. Страховий резерв формується за рахунок частини доходу незалежно від фінансового результату небанківської фінансової установи таким чином, щоб наприкінці кожного місяця його розмір відповідав сумі необхідного резервування, визначеній згідно з Обліковою політикою Товариства. </w:t>
      </w:r>
    </w:p>
    <w:p w:rsidR="00000000" w:rsidDel="00000000" w:rsidP="00000000" w:rsidRDefault="00000000" w:rsidRPr="00000000" w14:paraId="000000DA">
      <w:pPr>
        <w:widowControl w:val="0"/>
        <w:contextualSpacing w:val="0"/>
        <w:jc w:val="both"/>
        <w:rPr>
          <w:sz w:val="22"/>
          <w:szCs w:val="22"/>
        </w:rPr>
      </w:pPr>
      <w:r w:rsidDel="00000000" w:rsidR="00000000" w:rsidRPr="00000000">
        <w:rPr>
          <w:sz w:val="22"/>
          <w:szCs w:val="22"/>
          <w:rtl w:val="0"/>
        </w:rPr>
        <w:t xml:space="preserve"> Дебіторська заборгованість по капітальних вкладеннях і розрахунками з іншими фізичними та юридичними особами підлягає оцінці відповідно до вимог МСФЗ.</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Дебіторська заборгованість, тис. грн.</w:t>
      </w:r>
    </w:p>
    <w:tbl>
      <w:tblPr>
        <w:tblStyle w:val="Table2"/>
        <w:tblW w:w="9359.0" w:type="dxa"/>
        <w:jc w:val="left"/>
        <w:tblInd w:w="108.0" w:type="dxa"/>
        <w:tblBorders>
          <w:top w:color="000000" w:space="0" w:sz="18" w:val="single"/>
          <w:bottom w:color="000000" w:space="0" w:sz="18" w:val="single"/>
        </w:tblBorders>
        <w:tblLayout w:type="fixed"/>
        <w:tblLook w:val="0600"/>
      </w:tblPr>
      <w:tblGrid>
        <w:gridCol w:w="5617"/>
        <w:gridCol w:w="1941"/>
        <w:gridCol w:w="1801"/>
        <w:tblGridChange w:id="0">
          <w:tblGrid>
            <w:gridCol w:w="5617"/>
            <w:gridCol w:w="1941"/>
            <w:gridCol w:w="1801"/>
          </w:tblGrid>
        </w:tblGridChange>
      </w:tblGrid>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DC">
            <w:pPr>
              <w:contextualSpacing w:val="0"/>
              <w:rPr>
                <w:b w:val="1"/>
                <w:i w:val="1"/>
                <w:color w:val="ffffff"/>
                <w:sz w:val="22"/>
                <w:szCs w:val="22"/>
              </w:rPr>
            </w:pPr>
            <w:r w:rsidDel="00000000" w:rsidR="00000000" w:rsidRPr="00000000">
              <w:rPr>
                <w:b w:val="1"/>
                <w:i w:val="1"/>
                <w:color w:val="ffffff"/>
                <w:sz w:val="22"/>
                <w:szCs w:val="22"/>
                <w:rtl w:val="0"/>
              </w:rPr>
              <w:t xml:space="preserve">Факультет</w:t>
            </w:r>
          </w:p>
        </w:tc>
        <w:tc>
          <w:tcPr>
            <w:tcBorders>
              <w:top w:color="000000" w:space="0" w:sz="18" w:val="single"/>
              <w:left w:color="000000" w:space="0" w:sz="0" w:val="nil"/>
              <w:bottom w:color="000000" w:space="0" w:sz="18" w:val="single"/>
              <w:right w:color="000000" w:space="0" w:sz="0" w:val="nil"/>
            </w:tcBorders>
            <w:shd w:fill="9bbb59" w:val="clear"/>
            <w:vAlign w:val="center"/>
          </w:tcPr>
          <w:p w:rsidR="00000000" w:rsidDel="00000000" w:rsidP="00000000" w:rsidRDefault="00000000" w:rsidRPr="00000000" w14:paraId="000000DD">
            <w:pPr>
              <w:contextualSpacing w:val="0"/>
              <w:jc w:val="right"/>
              <w:rPr>
                <w:b w:val="1"/>
                <w:i w:val="1"/>
                <w:color w:val="ffffff"/>
                <w:sz w:val="22"/>
                <w:szCs w:val="22"/>
              </w:rPr>
            </w:pPr>
            <w:r w:rsidDel="00000000" w:rsidR="00000000" w:rsidRPr="00000000">
              <w:rPr>
                <w:b w:val="1"/>
                <w:i w:val="1"/>
                <w:color w:val="ffffff"/>
                <w:sz w:val="22"/>
                <w:szCs w:val="22"/>
                <w:rtl w:val="0"/>
              </w:rPr>
              <w:t xml:space="preserve">31.12.2016р.</w:t>
            </w:r>
          </w:p>
        </w:tc>
        <w:tc>
          <w:tcPr>
            <w:tcBorders>
              <w:top w:color="000000" w:space="0" w:sz="18" w:val="single"/>
              <w:left w:color="000000" w:space="0" w:sz="0" w:val="nil"/>
              <w:bottom w:color="000000" w:space="0" w:sz="18" w:val="single"/>
              <w:right w:color="000000" w:space="0" w:sz="0" w:val="nil"/>
            </w:tcBorders>
            <w:shd w:fill="9bbb59" w:val="clear"/>
            <w:vAlign w:val="center"/>
          </w:tcPr>
          <w:p w:rsidR="00000000" w:rsidDel="00000000" w:rsidP="00000000" w:rsidRDefault="00000000" w:rsidRPr="00000000" w14:paraId="000000DE">
            <w:pPr>
              <w:contextualSpacing w:val="0"/>
              <w:jc w:val="right"/>
              <w:rPr>
                <w:b w:val="1"/>
                <w:i w:val="1"/>
                <w:color w:val="ffffff"/>
                <w:sz w:val="22"/>
                <w:szCs w:val="22"/>
              </w:rPr>
            </w:pPr>
            <w:r w:rsidDel="00000000" w:rsidR="00000000" w:rsidRPr="00000000">
              <w:rPr>
                <w:b w:val="1"/>
                <w:i w:val="1"/>
                <w:color w:val="ffffff"/>
                <w:sz w:val="22"/>
                <w:szCs w:val="22"/>
                <w:rtl w:val="0"/>
              </w:rPr>
              <w:t xml:space="preserve">31.12.2015 р.</w:t>
            </w:r>
          </w:p>
        </w:tc>
      </w:tr>
      <w:tr>
        <w:trPr>
          <w:trHeight w:val="280" w:hRule="atLeast"/>
        </w:trPr>
        <w:tc>
          <w:tcPr>
            <w:tcBorders>
              <w:top w:color="000000" w:space="0" w:sz="0" w:val="nil"/>
              <w:bottom w:color="000000" w:space="0" w:sz="0" w:val="nil"/>
            </w:tcBorders>
            <w:shd w:fill="ffffff" w:val="clear"/>
            <w:vAlign w:val="center"/>
          </w:tcPr>
          <w:p w:rsidR="00000000" w:rsidDel="00000000" w:rsidP="00000000" w:rsidRDefault="00000000" w:rsidRPr="00000000" w14:paraId="000000DF">
            <w:pPr>
              <w:contextualSpacing w:val="0"/>
              <w:rPr>
                <w:i w:val="1"/>
                <w:sz w:val="22"/>
                <w:szCs w:val="22"/>
              </w:rPr>
            </w:pPr>
            <w:r w:rsidDel="00000000" w:rsidR="00000000" w:rsidRPr="00000000">
              <w:rPr>
                <w:i w:val="1"/>
                <w:sz w:val="22"/>
                <w:szCs w:val="22"/>
                <w:rtl w:val="0"/>
              </w:rPr>
              <w:t xml:space="preserve">Дебіторська заборгованість за розрахунками </w:t>
            </w:r>
          </w:p>
          <w:p w:rsidR="00000000" w:rsidDel="00000000" w:rsidP="00000000" w:rsidRDefault="00000000" w:rsidRPr="00000000" w14:paraId="000000E0">
            <w:pPr>
              <w:contextualSpacing w:val="0"/>
              <w:rPr>
                <w:i w:val="1"/>
                <w:sz w:val="22"/>
                <w:szCs w:val="22"/>
              </w:rPr>
            </w:pPr>
            <w:r w:rsidDel="00000000" w:rsidR="00000000" w:rsidRPr="00000000">
              <w:rPr>
                <w:i w:val="1"/>
                <w:sz w:val="22"/>
                <w:szCs w:val="22"/>
                <w:rtl w:val="0"/>
              </w:rPr>
              <w:t xml:space="preserve">з бюджетом</w:t>
            </w:r>
          </w:p>
        </w:tc>
        <w:tc>
          <w:tcPr>
            <w:shd w:fill="ffffff" w:val="clear"/>
            <w:vAlign w:val="center"/>
          </w:tcPr>
          <w:p w:rsidR="00000000" w:rsidDel="00000000" w:rsidP="00000000" w:rsidRDefault="00000000" w:rsidRPr="00000000" w14:paraId="000000E1">
            <w:pPr>
              <w:ind w:left="175" w:firstLine="0"/>
              <w:contextualSpacing w:val="0"/>
              <w:jc w:val="right"/>
              <w:rPr>
                <w:i w:val="1"/>
                <w:sz w:val="22"/>
                <w:szCs w:val="22"/>
              </w:rPr>
            </w:pPr>
            <w:r w:rsidDel="00000000" w:rsidR="00000000" w:rsidRPr="00000000">
              <w:rPr>
                <w:i w:val="1"/>
                <w:sz w:val="22"/>
                <w:szCs w:val="22"/>
                <w:rtl w:val="0"/>
              </w:rPr>
              <w:t xml:space="preserve">7</w:t>
            </w:r>
          </w:p>
        </w:tc>
        <w:tc>
          <w:tcPr>
            <w:shd w:fill="ffffff" w:val="clear"/>
            <w:vAlign w:val="center"/>
          </w:tcPr>
          <w:p w:rsidR="00000000" w:rsidDel="00000000" w:rsidP="00000000" w:rsidRDefault="00000000" w:rsidRPr="00000000" w14:paraId="000000E2">
            <w:pPr>
              <w:ind w:left="174" w:firstLine="0"/>
              <w:contextualSpacing w:val="0"/>
              <w:jc w:val="right"/>
              <w:rPr>
                <w:i w:val="1"/>
                <w:sz w:val="22"/>
                <w:szCs w:val="22"/>
              </w:rPr>
            </w:pPr>
            <w:r w:rsidDel="00000000" w:rsidR="00000000" w:rsidRPr="00000000">
              <w:rPr>
                <w:i w:val="1"/>
                <w:sz w:val="22"/>
                <w:szCs w:val="22"/>
                <w:rtl w:val="0"/>
              </w:rPr>
              <w:t xml:space="preserve">7</w:t>
            </w:r>
          </w:p>
        </w:tc>
      </w:tr>
      <w:tr>
        <w:trPr>
          <w:trHeight w:val="280" w:hRule="atLeast"/>
        </w:trPr>
        <w:tc>
          <w:tcPr>
            <w:tcBorders>
              <w:top w:color="000000" w:space="0" w:sz="0" w:val="nil"/>
              <w:bottom w:color="000000" w:space="0" w:sz="0" w:val="nil"/>
            </w:tcBorders>
            <w:shd w:fill="ffffff" w:val="clear"/>
            <w:vAlign w:val="center"/>
          </w:tcPr>
          <w:p w:rsidR="00000000" w:rsidDel="00000000" w:rsidP="00000000" w:rsidRDefault="00000000" w:rsidRPr="00000000" w14:paraId="000000E3">
            <w:pPr>
              <w:contextualSpacing w:val="0"/>
              <w:rPr>
                <w:i w:val="1"/>
                <w:sz w:val="22"/>
                <w:szCs w:val="22"/>
              </w:rPr>
            </w:pPr>
            <w:r w:rsidDel="00000000" w:rsidR="00000000" w:rsidRPr="00000000">
              <w:rPr>
                <w:i w:val="1"/>
                <w:sz w:val="22"/>
                <w:szCs w:val="22"/>
                <w:rtl w:val="0"/>
              </w:rPr>
              <w:t xml:space="preserve">Дебіторська заборгованість за розрахунками </w:t>
            </w:r>
          </w:p>
          <w:p w:rsidR="00000000" w:rsidDel="00000000" w:rsidP="00000000" w:rsidRDefault="00000000" w:rsidRPr="00000000" w14:paraId="000000E4">
            <w:pPr>
              <w:contextualSpacing w:val="0"/>
              <w:rPr>
                <w:i w:val="1"/>
                <w:sz w:val="22"/>
                <w:szCs w:val="22"/>
              </w:rPr>
            </w:pPr>
            <w:r w:rsidDel="00000000" w:rsidR="00000000" w:rsidRPr="00000000">
              <w:rPr>
                <w:i w:val="1"/>
                <w:sz w:val="22"/>
                <w:szCs w:val="22"/>
                <w:rtl w:val="0"/>
              </w:rPr>
              <w:t xml:space="preserve">з нарахованих доходів</w:t>
            </w:r>
          </w:p>
        </w:tc>
        <w:tc>
          <w:tcPr>
            <w:shd w:fill="ffffff" w:val="clear"/>
            <w:vAlign w:val="center"/>
          </w:tcPr>
          <w:p w:rsidR="00000000" w:rsidDel="00000000" w:rsidP="00000000" w:rsidRDefault="00000000" w:rsidRPr="00000000" w14:paraId="000000E5">
            <w:pPr>
              <w:ind w:left="175" w:firstLine="0"/>
              <w:contextualSpacing w:val="0"/>
              <w:jc w:val="right"/>
              <w:rPr>
                <w:i w:val="1"/>
                <w:sz w:val="22"/>
                <w:szCs w:val="22"/>
              </w:rPr>
            </w:pPr>
            <w:r w:rsidDel="00000000" w:rsidR="00000000" w:rsidRPr="00000000">
              <w:rPr>
                <w:i w:val="1"/>
                <w:sz w:val="22"/>
                <w:szCs w:val="22"/>
                <w:rtl w:val="0"/>
              </w:rPr>
              <w:t xml:space="preserve">60</w:t>
            </w:r>
          </w:p>
        </w:tc>
        <w:tc>
          <w:tcPr>
            <w:shd w:fill="ffffff" w:val="clear"/>
            <w:vAlign w:val="center"/>
          </w:tcPr>
          <w:p w:rsidR="00000000" w:rsidDel="00000000" w:rsidP="00000000" w:rsidRDefault="00000000" w:rsidRPr="00000000" w14:paraId="000000E6">
            <w:pPr>
              <w:ind w:left="174" w:firstLine="0"/>
              <w:contextualSpacing w:val="0"/>
              <w:jc w:val="right"/>
              <w:rPr>
                <w:i w:val="1"/>
                <w:sz w:val="22"/>
                <w:szCs w:val="22"/>
              </w:rPr>
            </w:pPr>
            <w:r w:rsidDel="00000000" w:rsidR="00000000" w:rsidRPr="00000000">
              <w:rPr>
                <w:i w:val="1"/>
                <w:sz w:val="22"/>
                <w:szCs w:val="22"/>
                <w:rtl w:val="0"/>
              </w:rPr>
              <w:t xml:space="preserve">60</w:t>
            </w:r>
          </w:p>
        </w:tc>
      </w:tr>
      <w:tr>
        <w:trPr>
          <w:trHeight w:val="280" w:hRule="atLeast"/>
        </w:trPr>
        <w:tc>
          <w:tcPr>
            <w:tcBorders>
              <w:top w:color="000000" w:space="0" w:sz="0" w:val="nil"/>
              <w:bottom w:color="000000" w:space="0" w:sz="0" w:val="nil"/>
            </w:tcBorders>
            <w:shd w:fill="ffffff" w:val="clear"/>
            <w:vAlign w:val="center"/>
          </w:tcPr>
          <w:p w:rsidR="00000000" w:rsidDel="00000000" w:rsidP="00000000" w:rsidRDefault="00000000" w:rsidRPr="00000000" w14:paraId="000000E7">
            <w:pPr>
              <w:contextualSpacing w:val="0"/>
              <w:rPr>
                <w:i w:val="1"/>
                <w:sz w:val="22"/>
                <w:szCs w:val="22"/>
              </w:rPr>
            </w:pPr>
            <w:r w:rsidDel="00000000" w:rsidR="00000000" w:rsidRPr="00000000">
              <w:rPr>
                <w:i w:val="1"/>
                <w:sz w:val="22"/>
                <w:szCs w:val="22"/>
                <w:rtl w:val="0"/>
              </w:rPr>
              <w:t xml:space="preserve">Інша поточна дебіторська заборгованість </w:t>
            </w:r>
          </w:p>
        </w:tc>
        <w:tc>
          <w:tcPr>
            <w:shd w:fill="ffffff" w:val="clear"/>
            <w:vAlign w:val="center"/>
          </w:tcPr>
          <w:p w:rsidR="00000000" w:rsidDel="00000000" w:rsidP="00000000" w:rsidRDefault="00000000" w:rsidRPr="00000000" w14:paraId="000000E8">
            <w:pPr>
              <w:ind w:left="175" w:firstLine="0"/>
              <w:contextualSpacing w:val="0"/>
              <w:jc w:val="right"/>
              <w:rPr>
                <w:i w:val="1"/>
                <w:sz w:val="22"/>
                <w:szCs w:val="22"/>
              </w:rPr>
            </w:pPr>
            <w:r w:rsidDel="00000000" w:rsidR="00000000" w:rsidRPr="00000000">
              <w:rPr>
                <w:i w:val="1"/>
                <w:sz w:val="22"/>
                <w:szCs w:val="22"/>
                <w:rtl w:val="0"/>
              </w:rPr>
              <w:t xml:space="preserve">546</w:t>
            </w:r>
          </w:p>
        </w:tc>
        <w:tc>
          <w:tcPr>
            <w:shd w:fill="ffffff" w:val="clear"/>
            <w:vAlign w:val="center"/>
          </w:tcPr>
          <w:p w:rsidR="00000000" w:rsidDel="00000000" w:rsidP="00000000" w:rsidRDefault="00000000" w:rsidRPr="00000000" w14:paraId="000000E9">
            <w:pPr>
              <w:ind w:left="174" w:firstLine="0"/>
              <w:contextualSpacing w:val="0"/>
              <w:jc w:val="right"/>
              <w:rPr>
                <w:i w:val="1"/>
                <w:sz w:val="22"/>
                <w:szCs w:val="22"/>
              </w:rPr>
            </w:pPr>
            <w:r w:rsidDel="00000000" w:rsidR="00000000" w:rsidRPr="00000000">
              <w:rPr>
                <w:i w:val="1"/>
                <w:sz w:val="22"/>
                <w:szCs w:val="22"/>
                <w:rtl w:val="0"/>
              </w:rPr>
              <w:t xml:space="preserve">546</w:t>
            </w:r>
          </w:p>
        </w:tc>
      </w:tr>
      <w:t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EA">
            <w:pPr>
              <w:contextualSpacing w:val="0"/>
              <w:rPr>
                <w:i w:val="1"/>
                <w:sz w:val="22"/>
                <w:szCs w:val="22"/>
              </w:rPr>
            </w:pPr>
            <w:r w:rsidDel="00000000" w:rsidR="00000000" w:rsidRPr="00000000">
              <w:rPr>
                <w:rtl w:val="0"/>
              </w:rPr>
            </w:r>
          </w:p>
        </w:tc>
        <w:tc>
          <w:tcPr>
            <w:tcBorders>
              <w:top w:color="000000" w:space="0" w:sz="6" w:val="single"/>
              <w:left w:color="000000" w:space="0" w:sz="0" w:val="nil"/>
              <w:bottom w:color="000000" w:space="0" w:sz="18" w:val="single"/>
              <w:right w:color="000000" w:space="0" w:sz="0" w:val="nil"/>
            </w:tcBorders>
            <w:shd w:fill="ffffff" w:val="clear"/>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5" w:right="0" w:firstLine="0"/>
              <w:contextualSpacing w:val="0"/>
              <w:jc w:val="righ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613</w:t>
            </w:r>
          </w:p>
        </w:tc>
        <w:tc>
          <w:tcPr>
            <w:tcBorders>
              <w:top w:color="000000" w:space="0" w:sz="6" w:val="single"/>
              <w:left w:color="000000" w:space="0" w:sz="0" w:val="nil"/>
              <w:bottom w:color="000000" w:space="0" w:sz="18" w:val="single"/>
              <w:right w:color="000000" w:space="0" w:sz="0" w:val="nil"/>
            </w:tcBorders>
            <w:shd w:fill="ffffff" w:val="clear"/>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4" w:right="0" w:firstLine="0"/>
              <w:contextualSpacing w:val="0"/>
              <w:jc w:val="righ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613</w:t>
            </w:r>
          </w:p>
        </w:tc>
      </w:tr>
    </w:tbl>
    <w:p w:rsidR="00000000" w:rsidDel="00000000" w:rsidP="00000000" w:rsidRDefault="00000000" w:rsidRPr="00000000" w14:paraId="000000ED">
      <w:pPr>
        <w:widowControl w:val="0"/>
        <w:contextualSpacing w:val="0"/>
        <w:jc w:val="both"/>
        <w:rPr>
          <w:color w:val="000000"/>
          <w:sz w:val="22"/>
          <w:szCs w:val="22"/>
        </w:rPr>
      </w:pPr>
      <w:r w:rsidDel="00000000" w:rsidR="00000000" w:rsidRPr="00000000">
        <w:rPr>
          <w:rtl w:val="0"/>
        </w:rPr>
      </w:r>
    </w:p>
    <w:p w:rsidR="00000000" w:rsidDel="00000000" w:rsidP="00000000" w:rsidRDefault="00000000" w:rsidRPr="00000000" w14:paraId="000000EE">
      <w:pPr>
        <w:widowControl w:val="0"/>
        <w:contextualSpacing w:val="0"/>
        <w:jc w:val="both"/>
        <w:rPr>
          <w:color w:val="000000"/>
          <w:sz w:val="22"/>
          <w:szCs w:val="22"/>
        </w:rPr>
      </w:pPr>
      <w:r w:rsidDel="00000000" w:rsidR="00000000" w:rsidRPr="00000000">
        <w:rPr>
          <w:color w:val="000000"/>
          <w:sz w:val="22"/>
          <w:szCs w:val="22"/>
          <w:rtl w:val="0"/>
        </w:rPr>
        <w:t xml:space="preserve">У фінансовій звітності Товариства станом на 31.12.2016 року відображено дебіторську заборгованість у сумі 606 тис. грн., переважна частина якої складається з дебіторської заборгованості за виданими фінансовими кредитами. Враховуючи специфіку діяльності Товариства, а саме надання фінансових кредитів позичальникам, якими виступають фізичні особи, аудитори не мали змоги підтвердити або перевірити альтернативними засобами дебіторську заборгованість за виданими фінансовими кредитами, включену у Баланс (Звіт про фінансовий стан), оскільки отримання зовнішніх підтверджень по кожному Договору про надання фінансового кредиту та застави, укладеного з фізичною особою (засобами телефонного зв’язку, листування тощо) є трудомістким, а в більшості випадків неможливим. У зв’язку з цим, аудитори не мали змоги визначити, чи існувала потреба в коригуванні розміру дебіторської заборгованості, відображеної у Балансі (Звіті про фінансовий стан).</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складі активів Товариства наявні також грошові кошти в касі та на рахунках у банку. Відображення грошових коштів здійснено відповідно до МСБО 7 «Звіт про рух грошових коштів».</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Грошові кошти, тис. грн.</w:t>
      </w:r>
    </w:p>
    <w:tbl>
      <w:tblPr>
        <w:tblStyle w:val="Table3"/>
        <w:tblW w:w="9359.0" w:type="dxa"/>
        <w:jc w:val="left"/>
        <w:tblInd w:w="108.0" w:type="dxa"/>
        <w:tblBorders>
          <w:top w:color="000000" w:space="0" w:sz="18" w:val="single"/>
          <w:bottom w:color="000000" w:space="0" w:sz="18" w:val="single"/>
        </w:tblBorders>
        <w:tblLayout w:type="fixed"/>
        <w:tblLook w:val="0600"/>
      </w:tblPr>
      <w:tblGrid>
        <w:gridCol w:w="5891"/>
        <w:gridCol w:w="1804"/>
        <w:gridCol w:w="1664"/>
        <w:tblGridChange w:id="0">
          <w:tblGrid>
            <w:gridCol w:w="5891"/>
            <w:gridCol w:w="1804"/>
            <w:gridCol w:w="1664"/>
          </w:tblGrid>
        </w:tblGridChange>
      </w:tblGrid>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F2">
            <w:pPr>
              <w:contextualSpacing w:val="0"/>
              <w:rPr>
                <w:b w:val="1"/>
                <w:i w:val="1"/>
                <w:color w:val="ffffff"/>
                <w:sz w:val="22"/>
                <w:szCs w:val="22"/>
              </w:rPr>
            </w:pPr>
            <w:r w:rsidDel="00000000" w:rsidR="00000000" w:rsidRPr="00000000">
              <w:rPr>
                <w:b w:val="1"/>
                <w:i w:val="1"/>
                <w:color w:val="ffffff"/>
                <w:sz w:val="22"/>
                <w:szCs w:val="22"/>
                <w:rtl w:val="0"/>
              </w:rPr>
              <w:t xml:space="preserve">Факультет</w:t>
            </w:r>
          </w:p>
        </w:tc>
        <w:tc>
          <w:tcPr>
            <w:tcBorders>
              <w:top w:color="000000" w:space="0" w:sz="18" w:val="single"/>
              <w:left w:color="000000" w:space="0" w:sz="0" w:val="nil"/>
              <w:bottom w:color="000000" w:space="0" w:sz="18" w:val="single"/>
              <w:right w:color="000000" w:space="0" w:sz="0" w:val="nil"/>
            </w:tcBorders>
            <w:shd w:fill="9bbb59" w:val="clear"/>
            <w:vAlign w:val="center"/>
          </w:tcPr>
          <w:p w:rsidR="00000000" w:rsidDel="00000000" w:rsidP="00000000" w:rsidRDefault="00000000" w:rsidRPr="00000000" w14:paraId="000000F3">
            <w:pPr>
              <w:contextualSpacing w:val="0"/>
              <w:jc w:val="right"/>
              <w:rPr>
                <w:b w:val="1"/>
                <w:i w:val="1"/>
                <w:color w:val="ffffff"/>
                <w:sz w:val="22"/>
                <w:szCs w:val="22"/>
              </w:rPr>
            </w:pPr>
            <w:r w:rsidDel="00000000" w:rsidR="00000000" w:rsidRPr="00000000">
              <w:rPr>
                <w:b w:val="1"/>
                <w:i w:val="1"/>
                <w:color w:val="ffffff"/>
                <w:sz w:val="22"/>
                <w:szCs w:val="22"/>
                <w:rtl w:val="0"/>
              </w:rPr>
              <w:t xml:space="preserve">31.12.2016 р.</w:t>
            </w:r>
          </w:p>
        </w:tc>
        <w:tc>
          <w:tcPr>
            <w:tcBorders>
              <w:top w:color="000000" w:space="0" w:sz="18" w:val="single"/>
              <w:left w:color="000000" w:space="0" w:sz="0" w:val="nil"/>
              <w:bottom w:color="000000" w:space="0" w:sz="18" w:val="single"/>
              <w:right w:color="000000" w:space="0" w:sz="0" w:val="nil"/>
            </w:tcBorders>
            <w:shd w:fill="9bbb59" w:val="clear"/>
            <w:vAlign w:val="center"/>
          </w:tcPr>
          <w:p w:rsidR="00000000" w:rsidDel="00000000" w:rsidP="00000000" w:rsidRDefault="00000000" w:rsidRPr="00000000" w14:paraId="000000F4">
            <w:pPr>
              <w:contextualSpacing w:val="0"/>
              <w:jc w:val="right"/>
              <w:rPr>
                <w:b w:val="1"/>
                <w:i w:val="1"/>
                <w:color w:val="ffffff"/>
                <w:sz w:val="22"/>
                <w:szCs w:val="22"/>
              </w:rPr>
            </w:pPr>
            <w:r w:rsidDel="00000000" w:rsidR="00000000" w:rsidRPr="00000000">
              <w:rPr>
                <w:b w:val="1"/>
                <w:i w:val="1"/>
                <w:color w:val="ffffff"/>
                <w:sz w:val="22"/>
                <w:szCs w:val="22"/>
                <w:rtl w:val="0"/>
              </w:rPr>
              <w:t xml:space="preserve">31.12.2015 р.</w:t>
            </w:r>
          </w:p>
        </w:tc>
      </w:tr>
      <w:tr>
        <w:trPr>
          <w:trHeight w:val="280" w:hRule="atLeast"/>
        </w:trPr>
        <w:tc>
          <w:tcPr>
            <w:tcBorders>
              <w:top w:color="000000" w:space="0" w:sz="0" w:val="nil"/>
              <w:bottom w:color="000000" w:space="0" w:sz="0" w:val="nil"/>
            </w:tcBorders>
            <w:shd w:fill="ffffff" w:val="clear"/>
          </w:tcPr>
          <w:p w:rsidR="00000000" w:rsidDel="00000000" w:rsidP="00000000" w:rsidRDefault="00000000" w:rsidRPr="00000000" w14:paraId="000000F5">
            <w:pPr>
              <w:contextualSpacing w:val="0"/>
              <w:rPr>
                <w:i w:val="1"/>
                <w:sz w:val="22"/>
                <w:szCs w:val="22"/>
              </w:rPr>
            </w:pPr>
            <w:r w:rsidDel="00000000" w:rsidR="00000000" w:rsidRPr="00000000">
              <w:rPr>
                <w:i w:val="1"/>
                <w:sz w:val="22"/>
                <w:szCs w:val="22"/>
                <w:rtl w:val="0"/>
              </w:rPr>
              <w:t xml:space="preserve">Готівка</w:t>
            </w:r>
          </w:p>
          <w:p w:rsidR="00000000" w:rsidDel="00000000" w:rsidP="00000000" w:rsidRDefault="00000000" w:rsidRPr="00000000" w14:paraId="000000F6">
            <w:pPr>
              <w:contextualSpacing w:val="0"/>
              <w:rPr>
                <w:i w:val="1"/>
                <w:sz w:val="22"/>
                <w:szCs w:val="22"/>
              </w:rPr>
            </w:pPr>
            <w:r w:rsidDel="00000000" w:rsidR="00000000" w:rsidRPr="00000000">
              <w:rPr>
                <w:i w:val="1"/>
                <w:sz w:val="22"/>
                <w:szCs w:val="22"/>
                <w:rtl w:val="0"/>
              </w:rPr>
              <w:t xml:space="preserve">Рахунки в банках</w:t>
            </w:r>
          </w:p>
        </w:tc>
        <w:tc>
          <w:tcPr>
            <w:shd w:fill="ffffff" w:val="clear"/>
            <w:vAlign w:val="center"/>
          </w:tcPr>
          <w:p w:rsidR="00000000" w:rsidDel="00000000" w:rsidP="00000000" w:rsidRDefault="00000000" w:rsidRPr="00000000" w14:paraId="000000F7">
            <w:pPr>
              <w:ind w:left="175" w:firstLine="0"/>
              <w:contextualSpacing w:val="0"/>
              <w:jc w:val="right"/>
              <w:rPr>
                <w:i w:val="1"/>
                <w:sz w:val="22"/>
                <w:szCs w:val="22"/>
              </w:rPr>
            </w:pPr>
            <w:r w:rsidDel="00000000" w:rsidR="00000000" w:rsidRPr="00000000">
              <w:rPr>
                <w:rtl w:val="0"/>
              </w:rPr>
            </w:r>
          </w:p>
          <w:p w:rsidR="00000000" w:rsidDel="00000000" w:rsidP="00000000" w:rsidRDefault="00000000" w:rsidRPr="00000000" w14:paraId="000000F8">
            <w:pPr>
              <w:ind w:left="175" w:firstLine="0"/>
              <w:contextualSpacing w:val="0"/>
              <w:jc w:val="right"/>
              <w:rPr>
                <w:i w:val="1"/>
                <w:sz w:val="22"/>
                <w:szCs w:val="22"/>
              </w:rPr>
            </w:pPr>
            <w:r w:rsidDel="00000000" w:rsidR="00000000" w:rsidRPr="00000000">
              <w:rPr>
                <w:i w:val="1"/>
                <w:sz w:val="22"/>
                <w:szCs w:val="22"/>
                <w:rtl w:val="0"/>
              </w:rPr>
              <w:t xml:space="preserve">9</w:t>
            </w:r>
          </w:p>
        </w:tc>
        <w:tc>
          <w:tcPr>
            <w:shd w:fill="ffffff" w:val="clear"/>
            <w:vAlign w:val="center"/>
          </w:tcPr>
          <w:p w:rsidR="00000000" w:rsidDel="00000000" w:rsidP="00000000" w:rsidRDefault="00000000" w:rsidRPr="00000000" w14:paraId="000000F9">
            <w:pPr>
              <w:ind w:left="174" w:firstLine="0"/>
              <w:contextualSpacing w:val="0"/>
              <w:jc w:val="right"/>
              <w:rPr>
                <w:i w:val="1"/>
                <w:sz w:val="22"/>
                <w:szCs w:val="22"/>
              </w:rPr>
            </w:pPr>
            <w:r w:rsidDel="00000000" w:rsidR="00000000" w:rsidRPr="00000000">
              <w:rPr>
                <w:i w:val="1"/>
                <w:sz w:val="22"/>
                <w:szCs w:val="22"/>
                <w:rtl w:val="0"/>
              </w:rPr>
              <w:t xml:space="preserve">41</w:t>
            </w:r>
          </w:p>
        </w:tc>
      </w:tr>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FA">
            <w:pPr>
              <w:contextualSpacing w:val="0"/>
              <w:rPr>
                <w:i w:val="1"/>
                <w:sz w:val="22"/>
                <w:szCs w:val="22"/>
              </w:rPr>
            </w:pPr>
            <w:r w:rsidDel="00000000" w:rsidR="00000000" w:rsidRPr="00000000">
              <w:rPr>
                <w:rtl w:val="0"/>
              </w:rPr>
            </w:r>
          </w:p>
        </w:tc>
        <w:tc>
          <w:tcPr>
            <w:tcBorders>
              <w:top w:color="000000" w:space="0" w:sz="6" w:val="single"/>
              <w:left w:color="000000" w:space="0" w:sz="0" w:val="nil"/>
              <w:bottom w:color="000000" w:space="0" w:sz="18" w:val="single"/>
              <w:right w:color="000000" w:space="0" w:sz="0" w:val="nil"/>
            </w:tcBorders>
            <w:shd w:fill="ffffff" w:val="clear"/>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5" w:right="0" w:firstLine="0"/>
              <w:contextualSpacing w:val="0"/>
              <w:jc w:val="righ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9</w:t>
            </w:r>
          </w:p>
        </w:tc>
        <w:tc>
          <w:tcPr>
            <w:tcBorders>
              <w:top w:color="000000" w:space="0" w:sz="6" w:val="single"/>
              <w:left w:color="000000" w:space="0" w:sz="0" w:val="nil"/>
              <w:bottom w:color="000000" w:space="0" w:sz="18" w:val="single"/>
              <w:right w:color="000000" w:space="0" w:sz="0" w:val="nil"/>
            </w:tcBorders>
            <w:shd w:fill="ffffff" w:val="clear"/>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4" w:right="0" w:firstLine="0"/>
              <w:contextualSpacing w:val="0"/>
              <w:jc w:val="righ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41</w:t>
            </w:r>
          </w:p>
        </w:tc>
      </w:tr>
    </w:tbl>
    <w:p w:rsidR="00000000" w:rsidDel="00000000" w:rsidP="00000000" w:rsidRDefault="00000000" w:rsidRPr="00000000" w14:paraId="000000FD">
      <w:pPr>
        <w:contextualSpacing w:val="0"/>
        <w:jc w:val="both"/>
        <w:rPr>
          <w:i w:val="1"/>
          <w:sz w:val="22"/>
          <w:szCs w:val="22"/>
        </w:rPr>
      </w:pPr>
      <w:r w:rsidDel="00000000" w:rsidR="00000000" w:rsidRPr="00000000">
        <w:rPr>
          <w:i w:val="1"/>
          <w:sz w:val="22"/>
          <w:szCs w:val="22"/>
          <w:rtl w:val="0"/>
        </w:rPr>
        <w:t xml:space="preserve">Аудитори підтверджують правильність та відповідність формування активів Товариства у відповідності з вимогами Міжнародних стандартів фінансової звітності, за винятком впливу можливих коригувань, які описані у розділі  Аудиторського висновку (звіту незалежного аудитора) «Підстава для висловлення умовно-позитивної думки».</w:t>
      </w:r>
    </w:p>
    <w:p w:rsidR="00000000" w:rsidDel="00000000" w:rsidP="00000000" w:rsidRDefault="00000000" w:rsidRPr="00000000" w14:paraId="000000FE">
      <w:pPr>
        <w:pStyle w:val="Heading1"/>
        <w:spacing w:after="120" w:lineRule="auto"/>
        <w:ind w:left="432" w:right="72" w:hanging="432"/>
        <w:contextualSpacing w:val="0"/>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Розкриття інформації про зобов’язання </w:t>
      </w:r>
    </w:p>
    <w:p w:rsidR="00000000" w:rsidDel="00000000" w:rsidP="00000000" w:rsidRDefault="00000000" w:rsidRPr="00000000" w14:paraId="000000FF">
      <w:pPr>
        <w:pStyle w:val="Heading5"/>
        <w:keepNext w:val="0"/>
        <w:widowControl w:val="0"/>
        <w:spacing w:before="0" w:lineRule="auto"/>
        <w:contextualSpacing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Облік і визнання зобов'язань і резервів в Товаристві здійснюється відповідно до МСБО 37 «Забезпечення, умовні зобов’язання та умовні активи». Зобов'язання Товариства, класифікуються на довгострокові (термін погашення понад 12 місяців) і поточні (термін погашення до 12 місяців). Довгострокові зобов'язання (крім відкладених податків на прибуток) відображаються залежно від вигляду або по вартості, що амортизується або за дисконтованою вартістю. Поточна кредиторська заборгованість враховується і відображається у фінансовій звітності за персональною вартістю, яка дорівнює справедливій вартості отриманих активів або послуг. </w:t>
      </w:r>
    </w:p>
    <w:p w:rsidR="00000000" w:rsidDel="00000000" w:rsidP="00000000" w:rsidRDefault="00000000" w:rsidRPr="00000000" w14:paraId="00000100">
      <w:pPr>
        <w:contextualSpacing w:val="0"/>
        <w:jc w:val="both"/>
        <w:rPr>
          <w:sz w:val="22"/>
          <w:szCs w:val="22"/>
        </w:rPr>
      </w:pPr>
      <w:r w:rsidDel="00000000" w:rsidR="00000000" w:rsidRPr="00000000">
        <w:rPr>
          <w:color w:val="000000"/>
          <w:sz w:val="22"/>
          <w:szCs w:val="22"/>
          <w:rtl w:val="0"/>
        </w:rPr>
        <w:t xml:space="preserve">Резерви визнаються, коли у Товариства є поточне зобов'язання</w:t>
      </w:r>
      <w:r w:rsidDel="00000000" w:rsidR="00000000" w:rsidRPr="00000000">
        <w:rPr>
          <w:sz w:val="22"/>
          <w:szCs w:val="22"/>
          <w:rtl w:val="0"/>
        </w:rPr>
        <w:t xml:space="preserve"> (юридичне або конструктивне), що виникло в результаті минулих подій, для погашення якого, ймовірно, потрібне вибуття ресурсів, що втілюють економічні вигоди, і при цьому можна здійснити достовірну оцінку даного зобов'язання. Сума, визнана в якості резерву, є найкращою оцінкою компенсації, необхідної для врегулювання поточного зобов'язання на звітну дату, беручи до уваги всі ризики і невизначеності, супутні даним зобов'язанням.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Кредиторська заборгованість, тис. грн.</w:t>
      </w:r>
    </w:p>
    <w:tbl>
      <w:tblPr>
        <w:tblStyle w:val="Table4"/>
        <w:tblW w:w="9359.0" w:type="dxa"/>
        <w:jc w:val="left"/>
        <w:tblInd w:w="108.0" w:type="dxa"/>
        <w:tblBorders>
          <w:top w:color="000000" w:space="0" w:sz="18" w:val="single"/>
          <w:bottom w:color="000000" w:space="0" w:sz="18" w:val="single"/>
        </w:tblBorders>
        <w:tblLayout w:type="fixed"/>
        <w:tblLook w:val="0600"/>
      </w:tblPr>
      <w:tblGrid>
        <w:gridCol w:w="5784"/>
        <w:gridCol w:w="1941"/>
        <w:gridCol w:w="1634"/>
        <w:tblGridChange w:id="0">
          <w:tblGrid>
            <w:gridCol w:w="5784"/>
            <w:gridCol w:w="1941"/>
            <w:gridCol w:w="1634"/>
          </w:tblGrid>
        </w:tblGridChange>
      </w:tblGrid>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102">
            <w:pPr>
              <w:contextualSpacing w:val="0"/>
              <w:rPr>
                <w:b w:val="1"/>
                <w:i w:val="1"/>
                <w:color w:val="ffffff"/>
                <w:sz w:val="22"/>
                <w:szCs w:val="22"/>
              </w:rPr>
            </w:pPr>
            <w:r w:rsidDel="00000000" w:rsidR="00000000" w:rsidRPr="00000000">
              <w:rPr>
                <w:b w:val="1"/>
                <w:i w:val="1"/>
                <w:color w:val="ffffff"/>
                <w:sz w:val="22"/>
                <w:szCs w:val="22"/>
                <w:rtl w:val="0"/>
              </w:rPr>
              <w:t xml:space="preserve">Факультет</w:t>
            </w:r>
          </w:p>
        </w:tc>
        <w:tc>
          <w:tcPr>
            <w:tcBorders>
              <w:top w:color="000000" w:space="0" w:sz="18" w:val="single"/>
              <w:left w:color="000000" w:space="0" w:sz="0" w:val="nil"/>
              <w:bottom w:color="000000" w:space="0" w:sz="18" w:val="single"/>
              <w:right w:color="000000" w:space="0" w:sz="0" w:val="nil"/>
            </w:tcBorders>
            <w:shd w:fill="9bbb59" w:val="clear"/>
            <w:vAlign w:val="center"/>
          </w:tcPr>
          <w:p w:rsidR="00000000" w:rsidDel="00000000" w:rsidP="00000000" w:rsidRDefault="00000000" w:rsidRPr="00000000" w14:paraId="00000103">
            <w:pPr>
              <w:contextualSpacing w:val="0"/>
              <w:jc w:val="right"/>
              <w:rPr>
                <w:b w:val="1"/>
                <w:i w:val="1"/>
                <w:color w:val="ffffff"/>
                <w:sz w:val="22"/>
                <w:szCs w:val="22"/>
              </w:rPr>
            </w:pPr>
            <w:r w:rsidDel="00000000" w:rsidR="00000000" w:rsidRPr="00000000">
              <w:rPr>
                <w:b w:val="1"/>
                <w:i w:val="1"/>
                <w:color w:val="ffffff"/>
                <w:sz w:val="22"/>
                <w:szCs w:val="22"/>
                <w:rtl w:val="0"/>
              </w:rPr>
              <w:t xml:space="preserve">31.12.2016 р.</w:t>
            </w:r>
          </w:p>
        </w:tc>
        <w:tc>
          <w:tcPr>
            <w:tcBorders>
              <w:top w:color="000000" w:space="0" w:sz="18" w:val="single"/>
              <w:left w:color="000000" w:space="0" w:sz="0" w:val="nil"/>
              <w:bottom w:color="000000" w:space="0" w:sz="18" w:val="single"/>
              <w:right w:color="000000" w:space="0" w:sz="0" w:val="nil"/>
            </w:tcBorders>
            <w:shd w:fill="9bbb59" w:val="clear"/>
            <w:vAlign w:val="center"/>
          </w:tcPr>
          <w:p w:rsidR="00000000" w:rsidDel="00000000" w:rsidP="00000000" w:rsidRDefault="00000000" w:rsidRPr="00000000" w14:paraId="00000104">
            <w:pPr>
              <w:contextualSpacing w:val="0"/>
              <w:rPr>
                <w:b w:val="1"/>
                <w:i w:val="1"/>
                <w:color w:val="ffffff"/>
                <w:sz w:val="22"/>
                <w:szCs w:val="22"/>
              </w:rPr>
            </w:pPr>
            <w:r w:rsidDel="00000000" w:rsidR="00000000" w:rsidRPr="00000000">
              <w:rPr>
                <w:b w:val="1"/>
                <w:i w:val="1"/>
                <w:color w:val="ffffff"/>
                <w:sz w:val="22"/>
                <w:szCs w:val="22"/>
                <w:rtl w:val="0"/>
              </w:rPr>
              <w:t xml:space="preserve">31.12.2015р.</w:t>
            </w:r>
          </w:p>
        </w:tc>
      </w:tr>
      <w:tr>
        <w:trPr>
          <w:trHeight w:val="280" w:hRule="atLeast"/>
        </w:trPr>
        <w:tc>
          <w:tcPr>
            <w:tcBorders>
              <w:top w:color="000000" w:space="0" w:sz="0" w:val="nil"/>
              <w:bottom w:color="000000" w:space="0" w:sz="0" w:val="nil"/>
            </w:tcBorders>
            <w:shd w:fill="ffffff" w:val="clear"/>
          </w:tcPr>
          <w:p w:rsidR="00000000" w:rsidDel="00000000" w:rsidP="00000000" w:rsidRDefault="00000000" w:rsidRPr="00000000" w14:paraId="00000105">
            <w:pPr>
              <w:contextualSpacing w:val="0"/>
              <w:rPr>
                <w:i w:val="1"/>
                <w:sz w:val="22"/>
                <w:szCs w:val="22"/>
              </w:rPr>
            </w:pPr>
            <w:r w:rsidDel="00000000" w:rsidR="00000000" w:rsidRPr="00000000">
              <w:rPr>
                <w:i w:val="1"/>
                <w:sz w:val="22"/>
                <w:szCs w:val="22"/>
                <w:rtl w:val="0"/>
              </w:rPr>
              <w:t xml:space="preserve">Поточна кредиторська заборгованість за, товари,</w:t>
            </w:r>
          </w:p>
          <w:p w:rsidR="00000000" w:rsidDel="00000000" w:rsidP="00000000" w:rsidRDefault="00000000" w:rsidRPr="00000000" w14:paraId="00000106">
            <w:pPr>
              <w:contextualSpacing w:val="0"/>
              <w:rPr>
                <w:i w:val="1"/>
                <w:sz w:val="22"/>
                <w:szCs w:val="22"/>
              </w:rPr>
            </w:pPr>
            <w:r w:rsidDel="00000000" w:rsidR="00000000" w:rsidRPr="00000000">
              <w:rPr>
                <w:i w:val="1"/>
                <w:sz w:val="22"/>
                <w:szCs w:val="22"/>
                <w:rtl w:val="0"/>
              </w:rPr>
              <w:t xml:space="preserve"> роботи, послуги</w:t>
            </w:r>
          </w:p>
        </w:tc>
        <w:tc>
          <w:tcPr>
            <w:shd w:fill="ffffff" w:val="clear"/>
            <w:vAlign w:val="center"/>
          </w:tcPr>
          <w:p w:rsidR="00000000" w:rsidDel="00000000" w:rsidP="00000000" w:rsidRDefault="00000000" w:rsidRPr="00000000" w14:paraId="00000107">
            <w:pPr>
              <w:ind w:left="175" w:firstLine="0"/>
              <w:contextualSpacing w:val="0"/>
              <w:jc w:val="right"/>
              <w:rPr>
                <w:i w:val="1"/>
                <w:sz w:val="22"/>
                <w:szCs w:val="22"/>
              </w:rPr>
            </w:pPr>
            <w:r w:rsidDel="00000000" w:rsidR="00000000" w:rsidRPr="00000000">
              <w:rPr>
                <w:i w:val="1"/>
                <w:sz w:val="22"/>
                <w:szCs w:val="22"/>
                <w:rtl w:val="0"/>
              </w:rPr>
              <w:t xml:space="preserve">16</w:t>
            </w:r>
          </w:p>
        </w:tc>
        <w:tc>
          <w:tcPr>
            <w:shd w:fill="ffffff" w:val="clear"/>
            <w:vAlign w:val="center"/>
          </w:tcPr>
          <w:p w:rsidR="00000000" w:rsidDel="00000000" w:rsidP="00000000" w:rsidRDefault="00000000" w:rsidRPr="00000000" w14:paraId="00000108">
            <w:pPr>
              <w:ind w:left="174" w:firstLine="0"/>
              <w:contextualSpacing w:val="0"/>
              <w:jc w:val="right"/>
              <w:rPr>
                <w:i w:val="1"/>
                <w:sz w:val="22"/>
                <w:szCs w:val="22"/>
              </w:rPr>
            </w:pPr>
            <w:r w:rsidDel="00000000" w:rsidR="00000000" w:rsidRPr="00000000">
              <w:rPr>
                <w:i w:val="1"/>
                <w:sz w:val="22"/>
                <w:szCs w:val="22"/>
                <w:rtl w:val="0"/>
              </w:rPr>
              <w:t xml:space="preserve">37</w:t>
            </w:r>
          </w:p>
        </w:tc>
      </w:tr>
      <w:tr>
        <w:trPr>
          <w:trHeight w:val="280" w:hRule="atLeast"/>
        </w:trPr>
        <w:tc>
          <w:tcPr>
            <w:tcBorders>
              <w:top w:color="000000" w:space="0" w:sz="0" w:val="nil"/>
              <w:bottom w:color="000000" w:space="0" w:sz="0" w:val="nil"/>
            </w:tcBorders>
            <w:shd w:fill="ffffff" w:val="clear"/>
          </w:tcPr>
          <w:p w:rsidR="00000000" w:rsidDel="00000000" w:rsidP="00000000" w:rsidRDefault="00000000" w:rsidRPr="00000000" w14:paraId="00000109">
            <w:pPr>
              <w:contextualSpacing w:val="0"/>
              <w:rPr>
                <w:i w:val="1"/>
                <w:sz w:val="22"/>
                <w:szCs w:val="22"/>
              </w:rPr>
            </w:pPr>
            <w:r w:rsidDel="00000000" w:rsidR="00000000" w:rsidRPr="00000000">
              <w:rPr>
                <w:i w:val="1"/>
                <w:sz w:val="22"/>
                <w:szCs w:val="22"/>
                <w:rtl w:val="0"/>
              </w:rPr>
              <w:t xml:space="preserve">Поточна кредиторська заборгованість  за розрахунками </w:t>
            </w:r>
          </w:p>
          <w:p w:rsidR="00000000" w:rsidDel="00000000" w:rsidP="00000000" w:rsidRDefault="00000000" w:rsidRPr="00000000" w14:paraId="0000010A">
            <w:pPr>
              <w:contextualSpacing w:val="0"/>
              <w:rPr>
                <w:i w:val="1"/>
                <w:sz w:val="22"/>
                <w:szCs w:val="22"/>
              </w:rPr>
            </w:pPr>
            <w:r w:rsidDel="00000000" w:rsidR="00000000" w:rsidRPr="00000000">
              <w:rPr>
                <w:i w:val="1"/>
                <w:sz w:val="22"/>
                <w:szCs w:val="22"/>
                <w:rtl w:val="0"/>
              </w:rPr>
              <w:t xml:space="preserve">з бюджетом</w:t>
            </w:r>
          </w:p>
        </w:tc>
        <w:tc>
          <w:tcPr>
            <w:shd w:fill="ffffff" w:val="clear"/>
            <w:vAlign w:val="center"/>
          </w:tcPr>
          <w:p w:rsidR="00000000" w:rsidDel="00000000" w:rsidP="00000000" w:rsidRDefault="00000000" w:rsidRPr="00000000" w14:paraId="0000010B">
            <w:pPr>
              <w:ind w:left="175" w:firstLine="0"/>
              <w:contextualSpacing w:val="0"/>
              <w:jc w:val="right"/>
              <w:rPr>
                <w:i w:val="1"/>
                <w:sz w:val="22"/>
                <w:szCs w:val="22"/>
              </w:rPr>
            </w:pPr>
            <w:r w:rsidDel="00000000" w:rsidR="00000000" w:rsidRPr="00000000">
              <w:rPr>
                <w:i w:val="1"/>
                <w:sz w:val="22"/>
                <w:szCs w:val="22"/>
                <w:rtl w:val="0"/>
              </w:rPr>
              <w:t xml:space="preserve">-</w:t>
            </w:r>
          </w:p>
        </w:tc>
        <w:tc>
          <w:tcPr>
            <w:shd w:fill="ffffff" w:val="clear"/>
            <w:vAlign w:val="center"/>
          </w:tcPr>
          <w:p w:rsidR="00000000" w:rsidDel="00000000" w:rsidP="00000000" w:rsidRDefault="00000000" w:rsidRPr="00000000" w14:paraId="0000010C">
            <w:pPr>
              <w:ind w:left="174" w:firstLine="0"/>
              <w:contextualSpacing w:val="0"/>
              <w:jc w:val="right"/>
              <w:rPr>
                <w:i w:val="1"/>
                <w:sz w:val="22"/>
                <w:szCs w:val="22"/>
              </w:rPr>
            </w:pPr>
            <w:r w:rsidDel="00000000" w:rsidR="00000000" w:rsidRPr="00000000">
              <w:rPr>
                <w:i w:val="1"/>
                <w:sz w:val="22"/>
                <w:szCs w:val="22"/>
                <w:rtl w:val="0"/>
              </w:rPr>
              <w:t xml:space="preserve">-</w:t>
            </w:r>
          </w:p>
        </w:tc>
      </w:tr>
      <w:tr>
        <w:trPr>
          <w:trHeight w:val="280" w:hRule="atLeast"/>
        </w:trPr>
        <w:tc>
          <w:tcPr>
            <w:tcBorders>
              <w:top w:color="000000" w:space="0" w:sz="0" w:val="nil"/>
              <w:bottom w:color="000000" w:space="0" w:sz="0" w:val="nil"/>
            </w:tcBorders>
            <w:shd w:fill="ffffff" w:val="clear"/>
          </w:tcPr>
          <w:p w:rsidR="00000000" w:rsidDel="00000000" w:rsidP="00000000" w:rsidRDefault="00000000" w:rsidRPr="00000000" w14:paraId="0000010D">
            <w:pPr>
              <w:contextualSpacing w:val="0"/>
              <w:rPr>
                <w:i w:val="1"/>
                <w:sz w:val="22"/>
                <w:szCs w:val="22"/>
              </w:rPr>
            </w:pPr>
            <w:r w:rsidDel="00000000" w:rsidR="00000000" w:rsidRPr="00000000">
              <w:rPr>
                <w:i w:val="1"/>
                <w:sz w:val="22"/>
                <w:szCs w:val="22"/>
                <w:rtl w:val="0"/>
              </w:rPr>
              <w:t xml:space="preserve">Поточна кредиторська заборгованість  за розрахунками</w:t>
            </w:r>
          </w:p>
          <w:p w:rsidR="00000000" w:rsidDel="00000000" w:rsidP="00000000" w:rsidRDefault="00000000" w:rsidRPr="00000000" w14:paraId="0000010E">
            <w:pPr>
              <w:contextualSpacing w:val="0"/>
              <w:rPr>
                <w:i w:val="1"/>
                <w:sz w:val="22"/>
                <w:szCs w:val="22"/>
              </w:rPr>
            </w:pPr>
            <w:r w:rsidDel="00000000" w:rsidR="00000000" w:rsidRPr="00000000">
              <w:rPr>
                <w:i w:val="1"/>
                <w:sz w:val="22"/>
                <w:szCs w:val="22"/>
                <w:rtl w:val="0"/>
              </w:rPr>
              <w:t xml:space="preserve">з учасниками</w:t>
            </w:r>
          </w:p>
        </w:tc>
        <w:tc>
          <w:tcPr>
            <w:shd w:fill="ffffff" w:val="clear"/>
            <w:vAlign w:val="center"/>
          </w:tcPr>
          <w:p w:rsidR="00000000" w:rsidDel="00000000" w:rsidP="00000000" w:rsidRDefault="00000000" w:rsidRPr="00000000" w14:paraId="0000010F">
            <w:pPr>
              <w:ind w:left="175" w:firstLine="0"/>
              <w:contextualSpacing w:val="0"/>
              <w:jc w:val="right"/>
              <w:rPr>
                <w:i w:val="1"/>
                <w:sz w:val="22"/>
                <w:szCs w:val="22"/>
              </w:rPr>
            </w:pPr>
            <w:r w:rsidDel="00000000" w:rsidR="00000000" w:rsidRPr="00000000">
              <w:rPr>
                <w:i w:val="1"/>
                <w:sz w:val="22"/>
                <w:szCs w:val="22"/>
                <w:rtl w:val="0"/>
              </w:rPr>
              <w:t xml:space="preserve">350</w:t>
            </w:r>
          </w:p>
        </w:tc>
        <w:tc>
          <w:tcPr>
            <w:shd w:fill="ffffff" w:val="clear"/>
            <w:vAlign w:val="center"/>
          </w:tcPr>
          <w:p w:rsidR="00000000" w:rsidDel="00000000" w:rsidP="00000000" w:rsidRDefault="00000000" w:rsidRPr="00000000" w14:paraId="00000110">
            <w:pPr>
              <w:ind w:left="174" w:firstLine="0"/>
              <w:contextualSpacing w:val="0"/>
              <w:jc w:val="right"/>
              <w:rPr>
                <w:i w:val="1"/>
                <w:sz w:val="22"/>
                <w:szCs w:val="22"/>
              </w:rPr>
            </w:pPr>
            <w:r w:rsidDel="00000000" w:rsidR="00000000" w:rsidRPr="00000000">
              <w:rPr>
                <w:i w:val="1"/>
                <w:sz w:val="22"/>
                <w:szCs w:val="22"/>
                <w:rtl w:val="0"/>
              </w:rPr>
              <w:t xml:space="preserve">350</w:t>
            </w:r>
          </w:p>
        </w:tc>
      </w:tr>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111">
            <w:pPr>
              <w:contextualSpacing w:val="0"/>
              <w:rPr>
                <w:i w:val="1"/>
                <w:sz w:val="22"/>
                <w:szCs w:val="22"/>
              </w:rPr>
            </w:pPr>
            <w:r w:rsidDel="00000000" w:rsidR="00000000" w:rsidRPr="00000000">
              <w:rPr>
                <w:rtl w:val="0"/>
              </w:rPr>
            </w:r>
          </w:p>
        </w:tc>
        <w:tc>
          <w:tcPr>
            <w:tcBorders>
              <w:top w:color="000000" w:space="0" w:sz="6" w:val="single"/>
              <w:left w:color="000000" w:space="0" w:sz="0" w:val="nil"/>
              <w:bottom w:color="000000" w:space="0" w:sz="18" w:val="single"/>
              <w:right w:color="000000" w:space="0" w:sz="0" w:val="nil"/>
            </w:tcBorders>
            <w:shd w:fill="ffffff" w:val="clear"/>
            <w:vAlign w:val="cente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 w:right="0" w:firstLine="0"/>
              <w:contextualSpacing w:val="0"/>
              <w:jc w:val="righ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366</w:t>
            </w:r>
          </w:p>
        </w:tc>
        <w:tc>
          <w:tcPr>
            <w:tcBorders>
              <w:top w:color="000000" w:space="0" w:sz="6" w:val="single"/>
              <w:left w:color="000000" w:space="0" w:sz="0" w:val="nil"/>
              <w:bottom w:color="000000" w:space="0" w:sz="18" w:val="single"/>
              <w:right w:color="000000" w:space="0" w:sz="0" w:val="nil"/>
            </w:tcBorders>
            <w:shd w:fill="ffffff" w:val="clear"/>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contextualSpacing w:val="0"/>
              <w:jc w:val="righ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387</w:t>
            </w:r>
          </w:p>
        </w:tc>
      </w:tr>
    </w:tbl>
    <w:p w:rsidR="00000000" w:rsidDel="00000000" w:rsidP="00000000" w:rsidRDefault="00000000" w:rsidRPr="00000000" w14:paraId="00000114">
      <w:pPr>
        <w:pStyle w:val="Heading1"/>
        <w:spacing w:after="120" w:before="120" w:lineRule="auto"/>
        <w:ind w:left="432" w:right="72" w:hanging="432"/>
        <w:contextualSpacing w:val="0"/>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Розкриття інформації про забезпечення </w:t>
      </w:r>
    </w:p>
    <w:p w:rsidR="00000000" w:rsidDel="00000000" w:rsidP="00000000" w:rsidRDefault="00000000" w:rsidRPr="00000000" w14:paraId="00000115">
      <w:pPr>
        <w:widowControl w:val="0"/>
        <w:contextualSpacing w:val="0"/>
        <w:jc w:val="both"/>
        <w:rPr>
          <w:sz w:val="22"/>
          <w:szCs w:val="22"/>
        </w:rPr>
      </w:pPr>
      <w:r w:rsidDel="00000000" w:rsidR="00000000" w:rsidRPr="00000000">
        <w:rPr>
          <w:sz w:val="22"/>
          <w:szCs w:val="22"/>
          <w:rtl w:val="0"/>
        </w:rPr>
        <w:t xml:space="preserve">Товариство визнає у своїй звітності забезпечення на виплату відпусток. Станом на 31.12.2015 року та на 31.12.2016 року у складі забезпечень відображено суми витрат на виплату відпусток.</w:t>
      </w:r>
    </w:p>
    <w:p w:rsidR="00000000" w:rsidDel="00000000" w:rsidP="00000000" w:rsidRDefault="00000000" w:rsidRPr="00000000" w14:paraId="00000116">
      <w:pPr>
        <w:spacing w:before="120" w:lineRule="auto"/>
        <w:contextualSpacing w:val="0"/>
        <w:jc w:val="both"/>
        <w:rPr>
          <w:b w:val="1"/>
          <w:sz w:val="22"/>
          <w:szCs w:val="22"/>
        </w:rPr>
      </w:pPr>
      <w:r w:rsidDel="00000000" w:rsidR="00000000" w:rsidRPr="00000000">
        <w:rPr>
          <w:b w:val="1"/>
          <w:sz w:val="22"/>
          <w:szCs w:val="22"/>
          <w:rtl w:val="0"/>
        </w:rPr>
        <w:t xml:space="preserve">Поточні забезпечення, тис. грн.</w:t>
      </w:r>
    </w:p>
    <w:tbl>
      <w:tblPr>
        <w:tblStyle w:val="Table5"/>
        <w:tblW w:w="9359.0" w:type="dxa"/>
        <w:jc w:val="left"/>
        <w:tblInd w:w="108.0" w:type="dxa"/>
        <w:tblBorders>
          <w:top w:color="000000" w:space="0" w:sz="18" w:val="single"/>
          <w:bottom w:color="000000" w:space="0" w:sz="18" w:val="single"/>
        </w:tblBorders>
        <w:tblLayout w:type="fixed"/>
        <w:tblLook w:val="0600"/>
      </w:tblPr>
      <w:tblGrid>
        <w:gridCol w:w="5893"/>
        <w:gridCol w:w="1905"/>
        <w:gridCol w:w="1561"/>
        <w:tblGridChange w:id="0">
          <w:tblGrid>
            <w:gridCol w:w="5893"/>
            <w:gridCol w:w="1905"/>
            <w:gridCol w:w="1561"/>
          </w:tblGrid>
        </w:tblGridChange>
      </w:tblGrid>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117">
            <w:pPr>
              <w:contextualSpacing w:val="0"/>
              <w:rPr>
                <w:b w:val="1"/>
                <w:i w:val="1"/>
                <w:color w:val="ffffff"/>
                <w:sz w:val="22"/>
                <w:szCs w:val="22"/>
              </w:rPr>
            </w:pPr>
            <w:r w:rsidDel="00000000" w:rsidR="00000000" w:rsidRPr="00000000">
              <w:rPr>
                <w:rtl w:val="0"/>
              </w:rPr>
            </w:r>
          </w:p>
        </w:tc>
        <w:tc>
          <w:tcPr>
            <w:tcBorders>
              <w:top w:color="000000" w:space="0" w:sz="18" w:val="single"/>
              <w:left w:color="000000" w:space="0" w:sz="0" w:val="nil"/>
              <w:bottom w:color="000000" w:space="0" w:sz="18" w:val="single"/>
              <w:right w:color="000000" w:space="0" w:sz="0" w:val="nil"/>
            </w:tcBorders>
            <w:shd w:fill="9bbb59" w:val="clear"/>
            <w:vAlign w:val="center"/>
          </w:tcPr>
          <w:p w:rsidR="00000000" w:rsidDel="00000000" w:rsidP="00000000" w:rsidRDefault="00000000" w:rsidRPr="00000000" w14:paraId="00000118">
            <w:pPr>
              <w:contextualSpacing w:val="0"/>
              <w:jc w:val="right"/>
              <w:rPr>
                <w:b w:val="1"/>
                <w:i w:val="1"/>
                <w:color w:val="ffffff"/>
                <w:sz w:val="22"/>
                <w:szCs w:val="22"/>
              </w:rPr>
            </w:pPr>
            <w:r w:rsidDel="00000000" w:rsidR="00000000" w:rsidRPr="00000000">
              <w:rPr>
                <w:b w:val="1"/>
                <w:i w:val="1"/>
                <w:color w:val="ffffff"/>
                <w:sz w:val="22"/>
                <w:szCs w:val="22"/>
                <w:rtl w:val="0"/>
              </w:rPr>
              <w:t xml:space="preserve">31.12.2016р.</w:t>
            </w:r>
          </w:p>
        </w:tc>
        <w:tc>
          <w:tcPr>
            <w:tcBorders>
              <w:top w:color="000000" w:space="0" w:sz="18" w:val="single"/>
              <w:left w:color="000000" w:space="0" w:sz="0" w:val="nil"/>
              <w:bottom w:color="000000" w:space="0" w:sz="18" w:val="single"/>
              <w:right w:color="000000" w:space="0" w:sz="0" w:val="nil"/>
            </w:tcBorders>
            <w:shd w:fill="9bbb59" w:val="clear"/>
            <w:vAlign w:val="center"/>
          </w:tcPr>
          <w:p w:rsidR="00000000" w:rsidDel="00000000" w:rsidP="00000000" w:rsidRDefault="00000000" w:rsidRPr="00000000" w14:paraId="00000119">
            <w:pPr>
              <w:contextualSpacing w:val="0"/>
              <w:jc w:val="right"/>
              <w:rPr>
                <w:b w:val="1"/>
                <w:i w:val="1"/>
                <w:color w:val="ffffff"/>
                <w:sz w:val="22"/>
                <w:szCs w:val="22"/>
              </w:rPr>
            </w:pPr>
            <w:r w:rsidDel="00000000" w:rsidR="00000000" w:rsidRPr="00000000">
              <w:rPr>
                <w:b w:val="1"/>
                <w:i w:val="1"/>
                <w:color w:val="ffffff"/>
                <w:sz w:val="22"/>
                <w:szCs w:val="22"/>
                <w:rtl w:val="0"/>
              </w:rPr>
              <w:t xml:space="preserve">31.12.2015 р.</w:t>
            </w:r>
          </w:p>
        </w:tc>
      </w:tr>
      <w:tr>
        <w:trPr>
          <w:trHeight w:val="280" w:hRule="atLeast"/>
        </w:trPr>
        <w:tc>
          <w:tcPr>
            <w:tcBorders>
              <w:top w:color="000000" w:space="0" w:sz="0" w:val="nil"/>
              <w:bottom w:color="000000" w:space="0" w:sz="0" w:val="nil"/>
            </w:tcBorders>
            <w:shd w:fill="ffffff" w:val="clear"/>
          </w:tcPr>
          <w:p w:rsidR="00000000" w:rsidDel="00000000" w:rsidP="00000000" w:rsidRDefault="00000000" w:rsidRPr="00000000" w14:paraId="0000011A">
            <w:pPr>
              <w:contextualSpacing w:val="0"/>
              <w:jc w:val="both"/>
              <w:rPr>
                <w:i w:val="1"/>
                <w:sz w:val="22"/>
                <w:szCs w:val="22"/>
              </w:rPr>
            </w:pPr>
            <w:r w:rsidDel="00000000" w:rsidR="00000000" w:rsidRPr="00000000">
              <w:rPr>
                <w:i w:val="1"/>
                <w:sz w:val="22"/>
                <w:szCs w:val="22"/>
                <w:rtl w:val="0"/>
              </w:rPr>
              <w:t xml:space="preserve">Поточні забезпечення</w:t>
            </w:r>
          </w:p>
        </w:tc>
        <w:tc>
          <w:tcPr>
            <w:shd w:fill="ffffff" w:val="clear"/>
            <w:vAlign w:val="center"/>
          </w:tcPr>
          <w:p w:rsidR="00000000" w:rsidDel="00000000" w:rsidP="00000000" w:rsidRDefault="00000000" w:rsidRPr="00000000" w14:paraId="0000011B">
            <w:pPr>
              <w:ind w:left="175" w:firstLine="0"/>
              <w:contextualSpacing w:val="0"/>
              <w:jc w:val="right"/>
              <w:rPr>
                <w:i w:val="1"/>
                <w:sz w:val="22"/>
                <w:szCs w:val="22"/>
              </w:rPr>
            </w:pPr>
            <w:r w:rsidDel="00000000" w:rsidR="00000000" w:rsidRPr="00000000">
              <w:rPr>
                <w:i w:val="1"/>
                <w:sz w:val="22"/>
                <w:szCs w:val="22"/>
                <w:rtl w:val="0"/>
              </w:rPr>
              <w:t xml:space="preserve">5</w:t>
            </w:r>
          </w:p>
        </w:tc>
        <w:tc>
          <w:tcPr>
            <w:shd w:fill="ffffff" w:val="clear"/>
            <w:vAlign w:val="center"/>
          </w:tcPr>
          <w:p w:rsidR="00000000" w:rsidDel="00000000" w:rsidP="00000000" w:rsidRDefault="00000000" w:rsidRPr="00000000" w14:paraId="0000011C">
            <w:pPr>
              <w:ind w:left="174" w:firstLine="0"/>
              <w:contextualSpacing w:val="0"/>
              <w:jc w:val="right"/>
              <w:rPr>
                <w:i w:val="1"/>
                <w:sz w:val="22"/>
                <w:szCs w:val="22"/>
              </w:rPr>
            </w:pPr>
            <w:r w:rsidDel="00000000" w:rsidR="00000000" w:rsidRPr="00000000">
              <w:rPr>
                <w:i w:val="1"/>
                <w:sz w:val="22"/>
                <w:szCs w:val="22"/>
                <w:rtl w:val="0"/>
              </w:rPr>
              <w:t xml:space="preserve">6</w:t>
            </w:r>
          </w:p>
        </w:tc>
      </w:tr>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11D">
            <w:pPr>
              <w:contextualSpacing w:val="0"/>
              <w:rPr>
                <w:i w:val="1"/>
                <w:sz w:val="22"/>
                <w:szCs w:val="22"/>
              </w:rPr>
            </w:pPr>
            <w:r w:rsidDel="00000000" w:rsidR="00000000" w:rsidRPr="00000000">
              <w:rPr>
                <w:rtl w:val="0"/>
              </w:rPr>
            </w:r>
          </w:p>
        </w:tc>
        <w:tc>
          <w:tcPr>
            <w:tcBorders>
              <w:top w:color="000000" w:space="0" w:sz="6" w:val="single"/>
              <w:left w:color="000000" w:space="0" w:sz="0" w:val="nil"/>
              <w:bottom w:color="000000" w:space="0" w:sz="18" w:val="single"/>
              <w:right w:color="000000" w:space="0" w:sz="0" w:val="nil"/>
            </w:tcBorders>
            <w:shd w:fill="ffffff" w:val="clear"/>
            <w:vAlign w:val="center"/>
          </w:tcPr>
          <w:p w:rsidR="00000000" w:rsidDel="00000000" w:rsidP="00000000" w:rsidRDefault="00000000" w:rsidRPr="00000000" w14:paraId="0000011E">
            <w:pPr>
              <w:spacing w:line="276" w:lineRule="auto"/>
              <w:ind w:left="175" w:firstLine="0"/>
              <w:contextualSpacing w:val="0"/>
              <w:jc w:val="right"/>
              <w:rPr>
                <w:b w:val="1"/>
                <w:i w:val="1"/>
                <w:sz w:val="22"/>
                <w:szCs w:val="22"/>
              </w:rPr>
            </w:pPr>
            <w:r w:rsidDel="00000000" w:rsidR="00000000" w:rsidRPr="00000000">
              <w:rPr>
                <w:b w:val="1"/>
                <w:i w:val="1"/>
                <w:sz w:val="22"/>
                <w:szCs w:val="22"/>
                <w:rtl w:val="0"/>
              </w:rPr>
              <w:t xml:space="preserve">5</w:t>
            </w:r>
          </w:p>
        </w:tc>
        <w:tc>
          <w:tcPr>
            <w:tcBorders>
              <w:top w:color="000000" w:space="0" w:sz="6" w:val="single"/>
              <w:left w:color="000000" w:space="0" w:sz="0" w:val="nil"/>
              <w:bottom w:color="000000" w:space="0" w:sz="18" w:val="single"/>
              <w:right w:color="000000" w:space="0" w:sz="0" w:val="nil"/>
            </w:tcBorders>
            <w:shd w:fill="ffffff" w:val="clear"/>
            <w:vAlign w:val="center"/>
          </w:tcPr>
          <w:p w:rsidR="00000000" w:rsidDel="00000000" w:rsidP="00000000" w:rsidRDefault="00000000" w:rsidRPr="00000000" w14:paraId="0000011F">
            <w:pPr>
              <w:spacing w:line="276" w:lineRule="auto"/>
              <w:ind w:left="174" w:firstLine="0"/>
              <w:contextualSpacing w:val="0"/>
              <w:jc w:val="right"/>
              <w:rPr>
                <w:b w:val="1"/>
                <w:i w:val="1"/>
                <w:sz w:val="22"/>
                <w:szCs w:val="22"/>
              </w:rPr>
            </w:pPr>
            <w:r w:rsidDel="00000000" w:rsidR="00000000" w:rsidRPr="00000000">
              <w:rPr>
                <w:b w:val="1"/>
                <w:i w:val="1"/>
                <w:sz w:val="22"/>
                <w:szCs w:val="22"/>
                <w:rtl w:val="0"/>
              </w:rPr>
              <w:t xml:space="preserve">6</w:t>
            </w:r>
          </w:p>
        </w:tc>
      </w:tr>
    </w:tbl>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Аудитор підтверджує правильність та відповідність формування зобов’язань та забезпечень Товариства у відповідності з вимогами Міжнародних стандартів фінансової звітності.</w:t>
      </w:r>
    </w:p>
    <w:p w:rsidR="00000000" w:rsidDel="00000000" w:rsidP="00000000" w:rsidRDefault="00000000" w:rsidRPr="00000000" w14:paraId="00000121">
      <w:pPr>
        <w:pStyle w:val="Heading1"/>
        <w:ind w:left="432" w:right="72" w:hanging="432"/>
        <w:contextualSpacing w:val="0"/>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Розкриття інформації щодо обсягу чистого прибутку (збитку) Товариства.</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Доходи Товариства можна визначати, як відсоткові доходи. Дохід вимірюється за справедливою ринковою вартістю, яка встановлюється за кредитними та іншими договорами між Товариством, з одного боку, і користувачами його послуг, з іншого боку.</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Дохід від надання фінансових послуг визнається тільки при наявності ймовірності того, що економічні вигоди, пов'язані з операцією, надійдуть до Товариства. У деяких випадках така ймовірність може бути відсутньою доти, поки не отримано відшкодування або не усунуто невизначеність. Якщо неможливо достовірно оцінити результат операції, яка передбачає надання послуг, дохід має визнаватися тільки в обсязі, що не перевищує визнані витрати які підлягають відшкодуванню. Відсотковий дохід визнається в тому періоді, до якого він відноситься, виходячи з принципу нарахування. Якщо результат операції не може бути достовірно оцінений і не існує ймовірності відшкодування понесених витрат, дохід не визнається, а понесені видатки визнаються як витрати. </w:t>
      </w:r>
    </w:p>
    <w:p w:rsidR="00000000" w:rsidDel="00000000" w:rsidP="00000000" w:rsidRDefault="00000000" w:rsidRPr="00000000" w14:paraId="00000124">
      <w:pPr>
        <w:widowControl w:val="0"/>
        <w:contextualSpacing w:val="0"/>
        <w:jc w:val="both"/>
        <w:rPr>
          <w:sz w:val="22"/>
          <w:szCs w:val="22"/>
        </w:rPr>
      </w:pPr>
      <w:r w:rsidDel="00000000" w:rsidR="00000000" w:rsidRPr="00000000">
        <w:rPr>
          <w:sz w:val="22"/>
          <w:szCs w:val="22"/>
          <w:rtl w:val="0"/>
        </w:rPr>
        <w:t xml:space="preserve">Під витратами тут і далі розуміються всі витрати і втрати (збитки) Товариства, які віднімаються з доходу при розрахунку прибутку (збитку) звітного періоду. Витрати Товариства поділяються на такі категорії, а саме: відсоткові; ті, що не відносяться до відсоткових. Витрати визнаються, якщо: виникає ймовірність зменшення майбутніх економічних вигод, пов'язаних із зменшенням активу або збільшенням зобов'язання; відповідне зменшення активу або збільшення зобов'язання можна достовірно оцінити. Витрати визнаються на основі безпосереднього зіставлення між понесеними витратами і прибутками по конкретних статтях доходів, що передбачає одночасне визнання прибутків і витрат, що виникають безпосередньо і спільно від одних і тих же операцій або інших подій.</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період, що перевіряється (2016 рік), Товариство не отримувало доходів.</w:t>
      </w:r>
    </w:p>
    <w:p w:rsidR="00000000" w:rsidDel="00000000" w:rsidP="00000000" w:rsidRDefault="00000000" w:rsidRPr="00000000" w14:paraId="00000126">
      <w:pPr>
        <w:contextualSpacing w:val="0"/>
        <w:jc w:val="both"/>
        <w:rPr>
          <w:sz w:val="22"/>
          <w:szCs w:val="22"/>
        </w:rPr>
      </w:pPr>
      <w:r w:rsidDel="00000000" w:rsidR="00000000" w:rsidRPr="00000000">
        <w:rPr>
          <w:sz w:val="22"/>
          <w:szCs w:val="22"/>
          <w:rtl w:val="0"/>
        </w:rPr>
        <w:t xml:space="preserve">Витрати Товариства за 2016 рік за даними Звіту про фінансові результати склали 313 тис. грн. та витрати з податку на прибуток склали 0 тис. грн. З урахуванням доходів, витрат та податку на прибуток Товариство за 2016 рік отримало збиток в сумі 313 тис. грн. Аудитор підтверджує правильність та відповідність формування витрат Товариства у відповідності з вимогами Міжнародних стандартів фінансової звітності. </w:t>
      </w:r>
    </w:p>
    <w:p w:rsidR="00000000" w:rsidDel="00000000" w:rsidP="00000000" w:rsidRDefault="00000000" w:rsidRPr="00000000" w14:paraId="00000127">
      <w:pPr>
        <w:contextualSpacing w:val="0"/>
        <w:jc w:val="both"/>
        <w:rPr>
          <w:sz w:val="22"/>
          <w:szCs w:val="22"/>
        </w:rPr>
      </w:pPr>
      <w:r w:rsidDel="00000000" w:rsidR="00000000" w:rsidRPr="00000000">
        <w:rPr>
          <w:sz w:val="22"/>
          <w:szCs w:val="22"/>
          <w:rtl w:val="0"/>
        </w:rPr>
        <w:t xml:space="preserve">За 2015 рік Товариство отримало збиток 400 тис. грн.</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Чистий прибуток (збиток), тис. грн.</w:t>
      </w:r>
    </w:p>
    <w:tbl>
      <w:tblPr>
        <w:tblStyle w:val="Table6"/>
        <w:tblW w:w="9441.0" w:type="dxa"/>
        <w:jc w:val="left"/>
        <w:tblInd w:w="108.0" w:type="dxa"/>
        <w:tblBorders>
          <w:top w:color="000000" w:space="0" w:sz="18" w:val="single"/>
          <w:bottom w:color="000000" w:space="0" w:sz="18" w:val="single"/>
        </w:tblBorders>
        <w:tblLayout w:type="fixed"/>
        <w:tblLook w:val="0600"/>
      </w:tblPr>
      <w:tblGrid>
        <w:gridCol w:w="6548"/>
        <w:gridCol w:w="1477"/>
        <w:gridCol w:w="1416"/>
        <w:tblGridChange w:id="0">
          <w:tblGrid>
            <w:gridCol w:w="6548"/>
            <w:gridCol w:w="1477"/>
            <w:gridCol w:w="1416"/>
          </w:tblGrid>
        </w:tblGridChange>
      </w:tblGrid>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129">
            <w:pPr>
              <w:contextualSpacing w:val="0"/>
              <w:rPr>
                <w:b w:val="1"/>
                <w:i w:val="1"/>
                <w:color w:val="ffffff"/>
                <w:sz w:val="22"/>
                <w:szCs w:val="22"/>
              </w:rPr>
            </w:pPr>
            <w:r w:rsidDel="00000000" w:rsidR="00000000" w:rsidRPr="00000000">
              <w:rPr>
                <w:b w:val="1"/>
                <w:i w:val="1"/>
                <w:color w:val="ffffff"/>
                <w:sz w:val="22"/>
                <w:szCs w:val="22"/>
                <w:rtl w:val="0"/>
              </w:rPr>
              <w:t xml:space="preserve">Факультет</w:t>
            </w:r>
          </w:p>
        </w:tc>
        <w:tc>
          <w:tcPr>
            <w:tcBorders>
              <w:top w:color="000000" w:space="0" w:sz="18" w:val="single"/>
              <w:left w:color="000000" w:space="0" w:sz="0" w:val="nil"/>
              <w:bottom w:color="000000" w:space="0" w:sz="18" w:val="single"/>
              <w:right w:color="000000" w:space="0" w:sz="0" w:val="nil"/>
            </w:tcBorders>
            <w:shd w:fill="9bbb59" w:val="clear"/>
          </w:tcPr>
          <w:p w:rsidR="00000000" w:rsidDel="00000000" w:rsidP="00000000" w:rsidRDefault="00000000" w:rsidRPr="00000000" w14:paraId="0000012A">
            <w:pPr>
              <w:contextualSpacing w:val="0"/>
              <w:rPr>
                <w:b w:val="1"/>
                <w:i w:val="1"/>
                <w:color w:val="ffffff"/>
                <w:sz w:val="22"/>
                <w:szCs w:val="22"/>
              </w:rPr>
            </w:pPr>
            <w:r w:rsidDel="00000000" w:rsidR="00000000" w:rsidRPr="00000000">
              <w:rPr>
                <w:b w:val="1"/>
                <w:i w:val="1"/>
                <w:color w:val="ffffff"/>
                <w:sz w:val="22"/>
                <w:szCs w:val="22"/>
                <w:rtl w:val="0"/>
              </w:rPr>
              <w:t xml:space="preserve">31.12.2016р.</w:t>
            </w:r>
          </w:p>
        </w:tc>
        <w:tc>
          <w:tcPr>
            <w:tcBorders>
              <w:top w:color="000000" w:space="0" w:sz="18" w:val="single"/>
              <w:left w:color="000000" w:space="0" w:sz="0" w:val="nil"/>
              <w:bottom w:color="000000" w:space="0" w:sz="18" w:val="single"/>
              <w:right w:color="000000" w:space="0" w:sz="0" w:val="nil"/>
            </w:tcBorders>
            <w:shd w:fill="9bbb59" w:val="clear"/>
          </w:tcPr>
          <w:p w:rsidR="00000000" w:rsidDel="00000000" w:rsidP="00000000" w:rsidRDefault="00000000" w:rsidRPr="00000000" w14:paraId="0000012B">
            <w:pPr>
              <w:contextualSpacing w:val="0"/>
              <w:rPr>
                <w:b w:val="1"/>
                <w:i w:val="1"/>
                <w:color w:val="ffffff"/>
                <w:sz w:val="22"/>
                <w:szCs w:val="22"/>
              </w:rPr>
            </w:pPr>
            <w:r w:rsidDel="00000000" w:rsidR="00000000" w:rsidRPr="00000000">
              <w:rPr>
                <w:b w:val="1"/>
                <w:i w:val="1"/>
                <w:color w:val="ffffff"/>
                <w:sz w:val="22"/>
                <w:szCs w:val="22"/>
                <w:rtl w:val="0"/>
              </w:rPr>
              <w:t xml:space="preserve">31.12.2015р</w:t>
            </w:r>
          </w:p>
        </w:tc>
      </w:tr>
      <w:tr>
        <w:trPr>
          <w:trHeight w:val="280" w:hRule="atLeast"/>
        </w:trPr>
        <w:tc>
          <w:tcPr>
            <w:tcBorders>
              <w:top w:color="000000" w:space="0" w:sz="0" w:val="nil"/>
              <w:bottom w:color="000000" w:space="0" w:sz="0" w:val="nil"/>
            </w:tcBorders>
            <w:shd w:fill="ffffff" w:val="clear"/>
          </w:tcPr>
          <w:p w:rsidR="00000000" w:rsidDel="00000000" w:rsidP="00000000" w:rsidRDefault="00000000" w:rsidRPr="00000000" w14:paraId="0000012C">
            <w:pPr>
              <w:contextualSpacing w:val="0"/>
              <w:rPr>
                <w:i w:val="1"/>
                <w:sz w:val="22"/>
                <w:szCs w:val="22"/>
              </w:rPr>
            </w:pPr>
            <w:r w:rsidDel="00000000" w:rsidR="00000000" w:rsidRPr="00000000">
              <w:rPr>
                <w:i w:val="1"/>
                <w:sz w:val="22"/>
                <w:szCs w:val="22"/>
                <w:rtl w:val="0"/>
              </w:rPr>
              <w:t xml:space="preserve">Чистий дохід від реалізації продукції (товарів, робіт, послуг)</w:t>
            </w:r>
          </w:p>
        </w:tc>
        <w:tc>
          <w:tcPr>
            <w:shd w:fill="ffffff" w:val="clear"/>
          </w:tcPr>
          <w:p w:rsidR="00000000" w:rsidDel="00000000" w:rsidP="00000000" w:rsidRDefault="00000000" w:rsidRPr="00000000" w14:paraId="0000012D">
            <w:pPr>
              <w:ind w:left="175" w:firstLine="0"/>
              <w:contextualSpacing w:val="0"/>
              <w:jc w:val="right"/>
              <w:rPr>
                <w:i w:val="1"/>
                <w:sz w:val="22"/>
                <w:szCs w:val="22"/>
              </w:rPr>
            </w:pPr>
            <w:r w:rsidDel="00000000" w:rsidR="00000000" w:rsidRPr="00000000">
              <w:rPr>
                <w:rtl w:val="0"/>
              </w:rPr>
            </w:r>
          </w:p>
        </w:tc>
        <w:tc>
          <w:tcPr>
            <w:shd w:fill="ffffff" w:val="clear"/>
          </w:tcPr>
          <w:p w:rsidR="00000000" w:rsidDel="00000000" w:rsidP="00000000" w:rsidRDefault="00000000" w:rsidRPr="00000000" w14:paraId="0000012E">
            <w:pPr>
              <w:ind w:left="174" w:firstLine="0"/>
              <w:contextualSpacing w:val="0"/>
              <w:jc w:val="right"/>
              <w:rPr>
                <w:i w:val="1"/>
                <w:sz w:val="22"/>
                <w:szCs w:val="22"/>
              </w:rPr>
            </w:pPr>
            <w:r w:rsidDel="00000000" w:rsidR="00000000" w:rsidRPr="00000000">
              <w:rPr>
                <w:i w:val="1"/>
                <w:sz w:val="22"/>
                <w:szCs w:val="22"/>
                <w:rtl w:val="0"/>
              </w:rPr>
              <w:t xml:space="preserve"> </w:t>
            </w:r>
          </w:p>
        </w:tc>
      </w:tr>
      <w:tr>
        <w:trPr>
          <w:trHeight w:val="340" w:hRule="atLeast"/>
        </w:trPr>
        <w:tc>
          <w:tcPr>
            <w:tcBorders>
              <w:top w:color="000000" w:space="0" w:sz="0" w:val="nil"/>
              <w:bottom w:color="000000" w:space="0" w:sz="0" w:val="nil"/>
            </w:tcBorders>
            <w:shd w:fill="ffffff" w:val="clear"/>
          </w:tcPr>
          <w:p w:rsidR="00000000" w:rsidDel="00000000" w:rsidP="00000000" w:rsidRDefault="00000000" w:rsidRPr="00000000" w14:paraId="0000012F">
            <w:pPr>
              <w:contextualSpacing w:val="0"/>
              <w:rPr>
                <w:i w:val="1"/>
                <w:sz w:val="22"/>
                <w:szCs w:val="22"/>
              </w:rPr>
            </w:pPr>
            <w:r w:rsidDel="00000000" w:rsidR="00000000" w:rsidRPr="00000000">
              <w:rPr>
                <w:i w:val="1"/>
                <w:sz w:val="22"/>
                <w:szCs w:val="22"/>
                <w:rtl w:val="0"/>
              </w:rPr>
              <w:t xml:space="preserve">Інші операційні доходи</w:t>
            </w:r>
          </w:p>
        </w:tc>
        <w:tc>
          <w:tcPr>
            <w:shd w:fill="ffffff" w:val="clear"/>
          </w:tcPr>
          <w:p w:rsidR="00000000" w:rsidDel="00000000" w:rsidP="00000000" w:rsidRDefault="00000000" w:rsidRPr="00000000" w14:paraId="00000130">
            <w:pPr>
              <w:ind w:left="175" w:firstLine="0"/>
              <w:contextualSpacing w:val="0"/>
              <w:jc w:val="right"/>
              <w:rPr>
                <w:i w:val="1"/>
                <w:sz w:val="22"/>
                <w:szCs w:val="22"/>
              </w:rPr>
            </w:pPr>
            <w:r w:rsidDel="00000000" w:rsidR="00000000" w:rsidRPr="00000000">
              <w:rPr>
                <w:rtl w:val="0"/>
              </w:rPr>
            </w:r>
          </w:p>
        </w:tc>
        <w:tc>
          <w:tcPr>
            <w:shd w:fill="ffffff" w:val="clear"/>
          </w:tcPr>
          <w:p w:rsidR="00000000" w:rsidDel="00000000" w:rsidP="00000000" w:rsidRDefault="00000000" w:rsidRPr="00000000" w14:paraId="00000131">
            <w:pPr>
              <w:ind w:left="174" w:firstLine="0"/>
              <w:contextualSpacing w:val="0"/>
              <w:jc w:val="right"/>
              <w:rPr>
                <w:i w:val="1"/>
                <w:sz w:val="22"/>
                <w:szCs w:val="22"/>
              </w:rPr>
            </w:pPr>
            <w:r w:rsidDel="00000000" w:rsidR="00000000" w:rsidRPr="00000000">
              <w:rPr>
                <w:i w:val="1"/>
                <w:sz w:val="22"/>
                <w:szCs w:val="22"/>
                <w:rtl w:val="0"/>
              </w:rPr>
              <w:t xml:space="preserve"> </w:t>
            </w:r>
          </w:p>
        </w:tc>
      </w:tr>
      <w:tr>
        <w:trPr>
          <w:trHeight w:val="280" w:hRule="atLeast"/>
        </w:trPr>
        <w:tc>
          <w:tcPr>
            <w:tcBorders>
              <w:top w:color="000000" w:space="0" w:sz="0" w:val="nil"/>
              <w:bottom w:color="000000" w:space="0" w:sz="0" w:val="nil"/>
            </w:tcBorders>
            <w:shd w:fill="ffffff" w:val="clear"/>
          </w:tcPr>
          <w:p w:rsidR="00000000" w:rsidDel="00000000" w:rsidP="00000000" w:rsidRDefault="00000000" w:rsidRPr="00000000" w14:paraId="00000132">
            <w:pPr>
              <w:contextualSpacing w:val="0"/>
              <w:rPr>
                <w:i w:val="1"/>
                <w:sz w:val="22"/>
                <w:szCs w:val="22"/>
              </w:rPr>
            </w:pPr>
            <w:r w:rsidDel="00000000" w:rsidR="00000000" w:rsidRPr="00000000">
              <w:rPr>
                <w:i w:val="1"/>
                <w:sz w:val="22"/>
                <w:szCs w:val="22"/>
                <w:rtl w:val="0"/>
              </w:rPr>
              <w:t xml:space="preserve">Адміністративні витрати</w:t>
            </w:r>
          </w:p>
        </w:tc>
        <w:tc>
          <w:tcPr>
            <w:shd w:fill="ffffff" w:val="clear"/>
          </w:tcPr>
          <w:p w:rsidR="00000000" w:rsidDel="00000000" w:rsidP="00000000" w:rsidRDefault="00000000" w:rsidRPr="00000000" w14:paraId="00000133">
            <w:pPr>
              <w:ind w:left="175" w:firstLine="0"/>
              <w:contextualSpacing w:val="0"/>
              <w:jc w:val="right"/>
              <w:rPr>
                <w:i w:val="1"/>
                <w:sz w:val="22"/>
                <w:szCs w:val="22"/>
              </w:rPr>
            </w:pPr>
            <w:r w:rsidDel="00000000" w:rsidR="00000000" w:rsidRPr="00000000">
              <w:rPr>
                <w:i w:val="1"/>
                <w:sz w:val="22"/>
                <w:szCs w:val="22"/>
                <w:rtl w:val="0"/>
              </w:rPr>
              <w:t xml:space="preserve">(267)</w:t>
            </w:r>
          </w:p>
        </w:tc>
        <w:tc>
          <w:tcPr>
            <w:shd w:fill="ffffff" w:val="clear"/>
          </w:tcPr>
          <w:p w:rsidR="00000000" w:rsidDel="00000000" w:rsidP="00000000" w:rsidRDefault="00000000" w:rsidRPr="00000000" w14:paraId="00000134">
            <w:pPr>
              <w:ind w:left="174" w:firstLine="0"/>
              <w:contextualSpacing w:val="0"/>
              <w:jc w:val="right"/>
              <w:rPr>
                <w:i w:val="1"/>
                <w:sz w:val="22"/>
                <w:szCs w:val="22"/>
              </w:rPr>
            </w:pPr>
            <w:r w:rsidDel="00000000" w:rsidR="00000000" w:rsidRPr="00000000">
              <w:rPr>
                <w:i w:val="1"/>
                <w:sz w:val="22"/>
                <w:szCs w:val="22"/>
                <w:rtl w:val="0"/>
              </w:rPr>
              <w:t xml:space="preserve">(315)</w:t>
            </w:r>
          </w:p>
        </w:tc>
      </w:tr>
      <w:tr>
        <w:trPr>
          <w:trHeight w:val="280" w:hRule="atLeast"/>
        </w:trPr>
        <w:tc>
          <w:tcPr>
            <w:tcBorders>
              <w:top w:color="000000" w:space="0" w:sz="0" w:val="nil"/>
              <w:bottom w:color="000000" w:space="0" w:sz="0" w:val="nil"/>
            </w:tcBorders>
            <w:shd w:fill="ffffff" w:val="clear"/>
          </w:tcPr>
          <w:p w:rsidR="00000000" w:rsidDel="00000000" w:rsidP="00000000" w:rsidRDefault="00000000" w:rsidRPr="00000000" w14:paraId="00000135">
            <w:pPr>
              <w:contextualSpacing w:val="0"/>
              <w:rPr>
                <w:i w:val="1"/>
                <w:sz w:val="22"/>
                <w:szCs w:val="22"/>
              </w:rPr>
            </w:pPr>
            <w:r w:rsidDel="00000000" w:rsidR="00000000" w:rsidRPr="00000000">
              <w:rPr>
                <w:i w:val="1"/>
                <w:sz w:val="22"/>
                <w:szCs w:val="22"/>
                <w:rtl w:val="0"/>
              </w:rPr>
              <w:t xml:space="preserve">Витрати на збут</w:t>
            </w:r>
          </w:p>
        </w:tc>
        <w:tc>
          <w:tcPr>
            <w:shd w:fill="ffffff" w:val="clear"/>
          </w:tcPr>
          <w:p w:rsidR="00000000" w:rsidDel="00000000" w:rsidP="00000000" w:rsidRDefault="00000000" w:rsidRPr="00000000" w14:paraId="00000136">
            <w:pPr>
              <w:ind w:left="175" w:firstLine="0"/>
              <w:contextualSpacing w:val="0"/>
              <w:jc w:val="right"/>
              <w:rPr>
                <w:i w:val="1"/>
                <w:sz w:val="22"/>
                <w:szCs w:val="22"/>
              </w:rPr>
            </w:pPr>
            <w:r w:rsidDel="00000000" w:rsidR="00000000" w:rsidRPr="00000000">
              <w:rPr>
                <w:i w:val="1"/>
                <w:sz w:val="22"/>
                <w:szCs w:val="22"/>
                <w:rtl w:val="0"/>
              </w:rPr>
              <w:t xml:space="preserve">(22)</w:t>
            </w:r>
          </w:p>
        </w:tc>
        <w:tc>
          <w:tcPr>
            <w:shd w:fill="ffffff" w:val="clear"/>
          </w:tcPr>
          <w:p w:rsidR="00000000" w:rsidDel="00000000" w:rsidP="00000000" w:rsidRDefault="00000000" w:rsidRPr="00000000" w14:paraId="00000137">
            <w:pPr>
              <w:ind w:left="174" w:firstLine="0"/>
              <w:contextualSpacing w:val="0"/>
              <w:jc w:val="right"/>
              <w:rPr>
                <w:i w:val="1"/>
                <w:sz w:val="22"/>
                <w:szCs w:val="22"/>
              </w:rPr>
            </w:pPr>
            <w:r w:rsidDel="00000000" w:rsidR="00000000" w:rsidRPr="00000000">
              <w:rPr>
                <w:i w:val="1"/>
                <w:sz w:val="22"/>
                <w:szCs w:val="22"/>
                <w:rtl w:val="0"/>
              </w:rPr>
              <w:t xml:space="preserve">(76)</w:t>
            </w:r>
          </w:p>
        </w:tc>
      </w:tr>
      <w:tr>
        <w:trPr>
          <w:trHeight w:val="280" w:hRule="atLeast"/>
        </w:trPr>
        <w:tc>
          <w:tcPr>
            <w:tcBorders>
              <w:top w:color="000000" w:space="0" w:sz="0" w:val="nil"/>
              <w:bottom w:color="000000" w:space="0" w:sz="0" w:val="nil"/>
            </w:tcBorders>
            <w:shd w:fill="ffffff" w:val="clear"/>
          </w:tcPr>
          <w:p w:rsidR="00000000" w:rsidDel="00000000" w:rsidP="00000000" w:rsidRDefault="00000000" w:rsidRPr="00000000" w14:paraId="00000138">
            <w:pPr>
              <w:contextualSpacing w:val="0"/>
              <w:rPr>
                <w:i w:val="1"/>
                <w:sz w:val="22"/>
                <w:szCs w:val="22"/>
              </w:rPr>
            </w:pPr>
            <w:r w:rsidDel="00000000" w:rsidR="00000000" w:rsidRPr="00000000">
              <w:rPr>
                <w:i w:val="1"/>
                <w:sz w:val="22"/>
                <w:szCs w:val="22"/>
                <w:rtl w:val="0"/>
              </w:rPr>
              <w:t xml:space="preserve">Інші операційні витрати</w:t>
            </w:r>
          </w:p>
        </w:tc>
        <w:tc>
          <w:tcPr>
            <w:shd w:fill="ffffff" w:val="clear"/>
          </w:tcPr>
          <w:p w:rsidR="00000000" w:rsidDel="00000000" w:rsidP="00000000" w:rsidRDefault="00000000" w:rsidRPr="00000000" w14:paraId="00000139">
            <w:pPr>
              <w:ind w:left="175" w:firstLine="0"/>
              <w:contextualSpacing w:val="0"/>
              <w:jc w:val="right"/>
              <w:rPr>
                <w:i w:val="1"/>
                <w:sz w:val="22"/>
                <w:szCs w:val="22"/>
              </w:rPr>
            </w:pPr>
            <w:r w:rsidDel="00000000" w:rsidR="00000000" w:rsidRPr="00000000">
              <w:rPr>
                <w:i w:val="1"/>
                <w:sz w:val="22"/>
                <w:szCs w:val="22"/>
                <w:rtl w:val="0"/>
              </w:rPr>
              <w:t xml:space="preserve">(24)</w:t>
            </w:r>
          </w:p>
        </w:tc>
        <w:tc>
          <w:tcPr>
            <w:shd w:fill="ffffff" w:val="clear"/>
          </w:tcPr>
          <w:p w:rsidR="00000000" w:rsidDel="00000000" w:rsidP="00000000" w:rsidRDefault="00000000" w:rsidRPr="00000000" w14:paraId="0000013A">
            <w:pPr>
              <w:ind w:left="174" w:firstLine="0"/>
              <w:contextualSpacing w:val="0"/>
              <w:jc w:val="right"/>
              <w:rPr>
                <w:i w:val="1"/>
                <w:sz w:val="22"/>
                <w:szCs w:val="22"/>
              </w:rPr>
            </w:pPr>
            <w:r w:rsidDel="00000000" w:rsidR="00000000" w:rsidRPr="00000000">
              <w:rPr>
                <w:i w:val="1"/>
                <w:sz w:val="22"/>
                <w:szCs w:val="22"/>
                <w:rtl w:val="0"/>
              </w:rPr>
              <w:t xml:space="preserve">(6)</w:t>
            </w:r>
          </w:p>
        </w:tc>
      </w:tr>
      <w:tr>
        <w:trPr>
          <w:trHeight w:val="280" w:hRule="atLeast"/>
        </w:trPr>
        <w:tc>
          <w:tcPr>
            <w:tcBorders>
              <w:top w:color="000000" w:space="0" w:sz="0" w:val="nil"/>
              <w:bottom w:color="000000" w:space="0" w:sz="0" w:val="nil"/>
            </w:tcBorders>
            <w:shd w:fill="ffffff" w:val="clear"/>
          </w:tcPr>
          <w:p w:rsidR="00000000" w:rsidDel="00000000" w:rsidP="00000000" w:rsidRDefault="00000000" w:rsidRPr="00000000" w14:paraId="0000013B">
            <w:pPr>
              <w:contextualSpacing w:val="0"/>
              <w:rPr>
                <w:i w:val="1"/>
                <w:sz w:val="22"/>
                <w:szCs w:val="22"/>
              </w:rPr>
            </w:pPr>
            <w:r w:rsidDel="00000000" w:rsidR="00000000" w:rsidRPr="00000000">
              <w:rPr>
                <w:i w:val="1"/>
                <w:sz w:val="22"/>
                <w:szCs w:val="22"/>
                <w:rtl w:val="0"/>
              </w:rPr>
              <w:t xml:space="preserve">Інші витрати</w:t>
            </w:r>
          </w:p>
        </w:tc>
        <w:tc>
          <w:tcPr>
            <w:shd w:fill="ffffff" w:val="clear"/>
          </w:tcPr>
          <w:p w:rsidR="00000000" w:rsidDel="00000000" w:rsidP="00000000" w:rsidRDefault="00000000" w:rsidRPr="00000000" w14:paraId="0000013C">
            <w:pPr>
              <w:ind w:left="175" w:firstLine="0"/>
              <w:contextualSpacing w:val="0"/>
              <w:jc w:val="right"/>
              <w:rPr>
                <w:i w:val="1"/>
                <w:sz w:val="22"/>
                <w:szCs w:val="22"/>
              </w:rPr>
            </w:pPr>
            <w:r w:rsidDel="00000000" w:rsidR="00000000" w:rsidRPr="00000000">
              <w:rPr>
                <w:i w:val="1"/>
                <w:sz w:val="22"/>
                <w:szCs w:val="22"/>
                <w:rtl w:val="0"/>
              </w:rPr>
              <w:t xml:space="preserve">-)</w:t>
            </w:r>
          </w:p>
        </w:tc>
        <w:tc>
          <w:tcPr>
            <w:shd w:fill="ffffff" w:val="clear"/>
          </w:tcPr>
          <w:p w:rsidR="00000000" w:rsidDel="00000000" w:rsidP="00000000" w:rsidRDefault="00000000" w:rsidRPr="00000000" w14:paraId="0000013D">
            <w:pPr>
              <w:ind w:left="174" w:firstLine="0"/>
              <w:contextualSpacing w:val="0"/>
              <w:jc w:val="right"/>
              <w:rPr>
                <w:i w:val="1"/>
                <w:sz w:val="22"/>
                <w:szCs w:val="22"/>
              </w:rPr>
            </w:pPr>
            <w:r w:rsidDel="00000000" w:rsidR="00000000" w:rsidRPr="00000000">
              <w:rPr>
                <w:i w:val="1"/>
                <w:sz w:val="22"/>
                <w:szCs w:val="22"/>
                <w:rtl w:val="0"/>
              </w:rPr>
              <w:t xml:space="preserve">-</w:t>
            </w:r>
          </w:p>
        </w:tc>
      </w:tr>
      <w:tr>
        <w:trPr>
          <w:trHeight w:val="280" w:hRule="atLeast"/>
        </w:trPr>
        <w:tc>
          <w:tcPr>
            <w:tcBorders>
              <w:top w:color="000000" w:space="0" w:sz="0" w:val="nil"/>
              <w:bottom w:color="000000" w:space="0" w:sz="0" w:val="nil"/>
            </w:tcBorders>
            <w:shd w:fill="ffffff" w:val="clear"/>
          </w:tcPr>
          <w:p w:rsidR="00000000" w:rsidDel="00000000" w:rsidP="00000000" w:rsidRDefault="00000000" w:rsidRPr="00000000" w14:paraId="0000013E">
            <w:pPr>
              <w:contextualSpacing w:val="0"/>
              <w:rPr>
                <w:i w:val="1"/>
                <w:sz w:val="22"/>
                <w:szCs w:val="22"/>
              </w:rPr>
            </w:pPr>
            <w:r w:rsidDel="00000000" w:rsidR="00000000" w:rsidRPr="00000000">
              <w:rPr>
                <w:i w:val="1"/>
                <w:sz w:val="22"/>
                <w:szCs w:val="22"/>
                <w:rtl w:val="0"/>
              </w:rPr>
              <w:t xml:space="preserve">Витрати (дохід) з податку на прибуток</w:t>
            </w:r>
          </w:p>
        </w:tc>
        <w:tc>
          <w:tcPr>
            <w:shd w:fill="ffffff" w:val="clear"/>
          </w:tcPr>
          <w:p w:rsidR="00000000" w:rsidDel="00000000" w:rsidP="00000000" w:rsidRDefault="00000000" w:rsidRPr="00000000" w14:paraId="0000013F">
            <w:pPr>
              <w:ind w:left="175" w:firstLine="0"/>
              <w:contextualSpacing w:val="0"/>
              <w:jc w:val="right"/>
              <w:rPr>
                <w:i w:val="1"/>
                <w:sz w:val="22"/>
                <w:szCs w:val="22"/>
              </w:rPr>
            </w:pPr>
            <w:r w:rsidDel="00000000" w:rsidR="00000000" w:rsidRPr="00000000">
              <w:rPr>
                <w:i w:val="1"/>
                <w:sz w:val="22"/>
                <w:szCs w:val="22"/>
                <w:rtl w:val="0"/>
              </w:rPr>
              <w:t xml:space="preserve">-</w:t>
            </w:r>
          </w:p>
        </w:tc>
        <w:tc>
          <w:tcPr>
            <w:shd w:fill="ffffff" w:val="clear"/>
          </w:tcPr>
          <w:p w:rsidR="00000000" w:rsidDel="00000000" w:rsidP="00000000" w:rsidRDefault="00000000" w:rsidRPr="00000000" w14:paraId="00000140">
            <w:pPr>
              <w:ind w:left="174" w:firstLine="0"/>
              <w:contextualSpacing w:val="0"/>
              <w:jc w:val="right"/>
              <w:rPr>
                <w:i w:val="1"/>
                <w:sz w:val="22"/>
                <w:szCs w:val="22"/>
              </w:rPr>
            </w:pPr>
            <w:r w:rsidDel="00000000" w:rsidR="00000000" w:rsidRPr="00000000">
              <w:rPr>
                <w:i w:val="1"/>
                <w:sz w:val="22"/>
                <w:szCs w:val="22"/>
                <w:rtl w:val="0"/>
              </w:rPr>
              <w:t xml:space="preserve">3</w:t>
            </w:r>
          </w:p>
        </w:tc>
      </w:tr>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 w:right="0" w:firstLine="0"/>
              <w:contextualSpacing w:val="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Чистий прибуток (збиток)</w:t>
            </w:r>
          </w:p>
        </w:tc>
        <w:tc>
          <w:tcPr>
            <w:tcBorders>
              <w:top w:color="000000" w:space="0" w:sz="6" w:val="single"/>
              <w:left w:color="000000" w:space="0" w:sz="0" w:val="nil"/>
              <w:bottom w:color="000000" w:space="0" w:sz="18" w:val="single"/>
              <w:right w:color="000000" w:space="0" w:sz="0" w:val="nil"/>
            </w:tcBorders>
            <w:shd w:fill="ffffff" w:val="clear"/>
            <w:vAlign w:val="cente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5" w:right="0" w:firstLine="0"/>
              <w:contextualSpacing w:val="0"/>
              <w:jc w:val="righ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(313)</w:t>
            </w:r>
          </w:p>
        </w:tc>
        <w:tc>
          <w:tcPr>
            <w:tcBorders>
              <w:top w:color="000000" w:space="0" w:sz="6" w:val="single"/>
              <w:left w:color="000000" w:space="0" w:sz="0" w:val="nil"/>
              <w:bottom w:color="000000" w:space="0" w:sz="18" w:val="single"/>
              <w:right w:color="000000" w:space="0" w:sz="0" w:val="nil"/>
            </w:tcBorders>
            <w:shd w:fill="ffffff" w:val="clear"/>
            <w:vAlign w:val="cente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4" w:right="0" w:firstLine="0"/>
              <w:contextualSpacing w:val="0"/>
              <w:jc w:val="righ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(400)</w:t>
            </w:r>
          </w:p>
        </w:tc>
      </w:tr>
    </w:tbl>
    <w:p w:rsidR="00000000" w:rsidDel="00000000" w:rsidP="00000000" w:rsidRDefault="00000000" w:rsidRPr="00000000" w14:paraId="00000144">
      <w:pPr>
        <w:contextualSpacing w:val="0"/>
        <w:jc w:val="both"/>
        <w:rPr>
          <w:i w:val="1"/>
          <w:sz w:val="22"/>
          <w:szCs w:val="22"/>
        </w:rPr>
      </w:pPr>
      <w:r w:rsidDel="00000000" w:rsidR="00000000" w:rsidRPr="00000000">
        <w:rPr>
          <w:i w:val="1"/>
          <w:sz w:val="22"/>
          <w:szCs w:val="22"/>
          <w:rtl w:val="0"/>
        </w:rPr>
        <w:t xml:space="preserve">Аудитор підтверджує правильність та відповідність формування доходів та витрат Товариства у відповідності з вимогами Міжнародних стандартів фінансової звітності.</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pStyle w:val="Heading1"/>
        <w:spacing w:after="120" w:before="120" w:lineRule="auto"/>
        <w:ind w:left="432" w:right="72" w:hanging="432"/>
        <w:contextualSpacing w:val="0"/>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Розкриття інформації про власний капітал</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даними балансу власний капітал Товариства станом на 31.12.2016 року складає 261 тис. грн. Він складається із: зареєстрованого (пайового) капіталу в розмірі 3 000 тис. грн., резервного капіталу в розмірі 5 тис. грн. та непокритого збитку в розмірі 1 501 тис. грн. Станом на 31.12.2016 року зареєстрований капітал сплачено не повністю. Аудитор підтверджує правильність формування та відповідність розміру статутного капіталу відповідно до реєстраційних документів Товариства.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Власний капітал, тис. грн.</w:t>
      </w:r>
    </w:p>
    <w:tbl>
      <w:tblPr>
        <w:tblStyle w:val="Table7"/>
        <w:tblW w:w="9359.0" w:type="dxa"/>
        <w:jc w:val="left"/>
        <w:tblInd w:w="108.0" w:type="dxa"/>
        <w:tblBorders>
          <w:top w:color="000000" w:space="0" w:sz="18" w:val="single"/>
          <w:bottom w:color="000000" w:space="0" w:sz="18" w:val="single"/>
        </w:tblBorders>
        <w:tblLayout w:type="fixed"/>
        <w:tblLook w:val="0600"/>
      </w:tblPr>
      <w:tblGrid>
        <w:gridCol w:w="5784"/>
        <w:gridCol w:w="1941"/>
        <w:gridCol w:w="1634"/>
        <w:tblGridChange w:id="0">
          <w:tblGrid>
            <w:gridCol w:w="5784"/>
            <w:gridCol w:w="1941"/>
            <w:gridCol w:w="1634"/>
          </w:tblGrid>
        </w:tblGridChange>
      </w:tblGrid>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149">
            <w:pPr>
              <w:contextualSpacing w:val="0"/>
              <w:rPr>
                <w:b w:val="1"/>
                <w:i w:val="1"/>
                <w:color w:val="ffffff"/>
                <w:sz w:val="22"/>
                <w:szCs w:val="22"/>
              </w:rPr>
            </w:pPr>
            <w:r w:rsidDel="00000000" w:rsidR="00000000" w:rsidRPr="00000000">
              <w:rPr>
                <w:b w:val="1"/>
                <w:i w:val="1"/>
                <w:color w:val="ffffff"/>
                <w:sz w:val="22"/>
                <w:szCs w:val="22"/>
                <w:rtl w:val="0"/>
              </w:rPr>
              <w:t xml:space="preserve">Факультет</w:t>
            </w:r>
          </w:p>
        </w:tc>
        <w:tc>
          <w:tcPr>
            <w:tcBorders>
              <w:top w:color="000000" w:space="0" w:sz="18" w:val="single"/>
              <w:left w:color="000000" w:space="0" w:sz="0" w:val="nil"/>
              <w:bottom w:color="000000" w:space="0" w:sz="18" w:val="single"/>
              <w:right w:color="000000" w:space="0" w:sz="0" w:val="nil"/>
            </w:tcBorders>
            <w:shd w:fill="9bbb59" w:val="clear"/>
            <w:vAlign w:val="center"/>
          </w:tcPr>
          <w:p w:rsidR="00000000" w:rsidDel="00000000" w:rsidP="00000000" w:rsidRDefault="00000000" w:rsidRPr="00000000" w14:paraId="0000014A">
            <w:pPr>
              <w:contextualSpacing w:val="0"/>
              <w:jc w:val="right"/>
              <w:rPr>
                <w:b w:val="1"/>
                <w:i w:val="1"/>
                <w:color w:val="ffffff"/>
                <w:sz w:val="22"/>
                <w:szCs w:val="22"/>
              </w:rPr>
            </w:pPr>
            <w:r w:rsidDel="00000000" w:rsidR="00000000" w:rsidRPr="00000000">
              <w:rPr>
                <w:b w:val="1"/>
                <w:i w:val="1"/>
                <w:color w:val="ffffff"/>
                <w:sz w:val="22"/>
                <w:szCs w:val="22"/>
                <w:rtl w:val="0"/>
              </w:rPr>
              <w:t xml:space="preserve">31.12.2016 р.</w:t>
            </w:r>
          </w:p>
        </w:tc>
        <w:tc>
          <w:tcPr>
            <w:tcBorders>
              <w:top w:color="000000" w:space="0" w:sz="18" w:val="single"/>
              <w:left w:color="000000" w:space="0" w:sz="0" w:val="nil"/>
              <w:bottom w:color="000000" w:space="0" w:sz="18" w:val="single"/>
              <w:right w:color="000000" w:space="0" w:sz="0" w:val="nil"/>
            </w:tcBorders>
            <w:shd w:fill="9bbb59" w:val="clear"/>
            <w:vAlign w:val="center"/>
          </w:tcPr>
          <w:p w:rsidR="00000000" w:rsidDel="00000000" w:rsidP="00000000" w:rsidRDefault="00000000" w:rsidRPr="00000000" w14:paraId="0000014B">
            <w:pPr>
              <w:contextualSpacing w:val="0"/>
              <w:jc w:val="right"/>
              <w:rPr>
                <w:b w:val="1"/>
                <w:i w:val="1"/>
                <w:color w:val="ffffff"/>
                <w:sz w:val="22"/>
                <w:szCs w:val="22"/>
              </w:rPr>
            </w:pPr>
            <w:r w:rsidDel="00000000" w:rsidR="00000000" w:rsidRPr="00000000">
              <w:rPr>
                <w:b w:val="1"/>
                <w:i w:val="1"/>
                <w:color w:val="ffffff"/>
                <w:sz w:val="22"/>
                <w:szCs w:val="22"/>
                <w:rtl w:val="0"/>
              </w:rPr>
              <w:t xml:space="preserve">31.12.2015 р.</w:t>
            </w:r>
          </w:p>
        </w:tc>
      </w:tr>
      <w:tr>
        <w:trPr>
          <w:trHeight w:val="280" w:hRule="atLeast"/>
        </w:trPr>
        <w:tc>
          <w:tcPr>
            <w:tcBorders>
              <w:top w:color="000000" w:space="0" w:sz="0" w:val="nil"/>
              <w:bottom w:color="000000" w:space="0" w:sz="0" w:val="nil"/>
            </w:tcBorders>
            <w:shd w:fill="ffffff" w:val="clear"/>
          </w:tcPr>
          <w:p w:rsidR="00000000" w:rsidDel="00000000" w:rsidP="00000000" w:rsidRDefault="00000000" w:rsidRPr="00000000" w14:paraId="0000014C">
            <w:pPr>
              <w:contextualSpacing w:val="0"/>
              <w:rPr>
                <w:i w:val="1"/>
                <w:color w:val="ff0000"/>
                <w:sz w:val="22"/>
                <w:szCs w:val="22"/>
              </w:rPr>
            </w:pPr>
            <w:r w:rsidDel="00000000" w:rsidR="00000000" w:rsidRPr="00000000">
              <w:rPr>
                <w:i w:val="1"/>
                <w:sz w:val="22"/>
                <w:szCs w:val="22"/>
                <w:rtl w:val="0"/>
              </w:rPr>
              <w:t xml:space="preserve">Зареєстрований (пайовий) капітал</w:t>
            </w:r>
            <w:r w:rsidDel="00000000" w:rsidR="00000000" w:rsidRPr="00000000">
              <w:rPr>
                <w:rtl w:val="0"/>
              </w:rPr>
            </w:r>
          </w:p>
        </w:tc>
        <w:tc>
          <w:tcPr>
            <w:shd w:fill="ffffff" w:val="clear"/>
            <w:vAlign w:val="center"/>
          </w:tcPr>
          <w:p w:rsidR="00000000" w:rsidDel="00000000" w:rsidP="00000000" w:rsidRDefault="00000000" w:rsidRPr="00000000" w14:paraId="0000014D">
            <w:pPr>
              <w:ind w:left="175" w:firstLine="0"/>
              <w:contextualSpacing w:val="0"/>
              <w:jc w:val="right"/>
              <w:rPr>
                <w:i w:val="1"/>
                <w:sz w:val="22"/>
                <w:szCs w:val="22"/>
              </w:rPr>
            </w:pPr>
            <w:r w:rsidDel="00000000" w:rsidR="00000000" w:rsidRPr="00000000">
              <w:rPr>
                <w:i w:val="1"/>
                <w:sz w:val="22"/>
                <w:szCs w:val="22"/>
                <w:rtl w:val="0"/>
              </w:rPr>
              <w:t xml:space="preserve">3 000</w:t>
            </w:r>
          </w:p>
        </w:tc>
        <w:tc>
          <w:tcPr>
            <w:shd w:fill="ffffff" w:val="clear"/>
            <w:vAlign w:val="center"/>
          </w:tcPr>
          <w:p w:rsidR="00000000" w:rsidDel="00000000" w:rsidP="00000000" w:rsidRDefault="00000000" w:rsidRPr="00000000" w14:paraId="0000014E">
            <w:pPr>
              <w:ind w:left="175" w:firstLine="0"/>
              <w:contextualSpacing w:val="0"/>
              <w:jc w:val="right"/>
              <w:rPr>
                <w:i w:val="1"/>
                <w:sz w:val="22"/>
                <w:szCs w:val="22"/>
              </w:rPr>
            </w:pPr>
            <w:r w:rsidDel="00000000" w:rsidR="00000000" w:rsidRPr="00000000">
              <w:rPr>
                <w:i w:val="1"/>
                <w:sz w:val="22"/>
                <w:szCs w:val="22"/>
                <w:rtl w:val="0"/>
              </w:rPr>
              <w:t xml:space="preserve">3 000</w:t>
            </w:r>
          </w:p>
        </w:tc>
      </w:tr>
      <w:tr>
        <w:trPr>
          <w:trHeight w:val="280" w:hRule="atLeast"/>
        </w:trPr>
        <w:tc>
          <w:tcPr>
            <w:tcBorders>
              <w:top w:color="000000" w:space="0" w:sz="0" w:val="nil"/>
              <w:bottom w:color="000000" w:space="0" w:sz="0" w:val="nil"/>
            </w:tcBorders>
            <w:shd w:fill="ffffff" w:val="clear"/>
          </w:tcPr>
          <w:p w:rsidR="00000000" w:rsidDel="00000000" w:rsidP="00000000" w:rsidRDefault="00000000" w:rsidRPr="00000000" w14:paraId="0000014F">
            <w:pPr>
              <w:contextualSpacing w:val="0"/>
              <w:rPr>
                <w:i w:val="1"/>
                <w:sz w:val="22"/>
                <w:szCs w:val="22"/>
              </w:rPr>
            </w:pPr>
            <w:r w:rsidDel="00000000" w:rsidR="00000000" w:rsidRPr="00000000">
              <w:rPr>
                <w:i w:val="1"/>
                <w:sz w:val="22"/>
                <w:szCs w:val="22"/>
                <w:rtl w:val="0"/>
              </w:rPr>
              <w:t xml:space="preserve">Неоплачений капітал</w:t>
            </w:r>
          </w:p>
        </w:tc>
        <w:tc>
          <w:tcPr>
            <w:shd w:fill="ffffff" w:val="clear"/>
            <w:vAlign w:val="center"/>
          </w:tcPr>
          <w:p w:rsidR="00000000" w:rsidDel="00000000" w:rsidP="00000000" w:rsidRDefault="00000000" w:rsidRPr="00000000" w14:paraId="00000150">
            <w:pPr>
              <w:ind w:left="175" w:firstLine="0"/>
              <w:contextualSpacing w:val="0"/>
              <w:jc w:val="right"/>
              <w:rPr>
                <w:i w:val="1"/>
                <w:sz w:val="22"/>
                <w:szCs w:val="22"/>
              </w:rPr>
            </w:pPr>
            <w:r w:rsidDel="00000000" w:rsidR="00000000" w:rsidRPr="00000000">
              <w:rPr>
                <w:i w:val="1"/>
                <w:sz w:val="22"/>
                <w:szCs w:val="22"/>
                <w:rtl w:val="0"/>
              </w:rPr>
              <w:t xml:space="preserve">(1 243)</w:t>
            </w:r>
          </w:p>
        </w:tc>
        <w:tc>
          <w:tcPr>
            <w:shd w:fill="ffffff" w:val="clear"/>
            <w:vAlign w:val="center"/>
          </w:tcPr>
          <w:p w:rsidR="00000000" w:rsidDel="00000000" w:rsidP="00000000" w:rsidRDefault="00000000" w:rsidRPr="00000000" w14:paraId="00000151">
            <w:pPr>
              <w:ind w:left="175" w:firstLine="0"/>
              <w:contextualSpacing w:val="0"/>
              <w:jc w:val="right"/>
              <w:rPr>
                <w:i w:val="1"/>
                <w:sz w:val="22"/>
                <w:szCs w:val="22"/>
              </w:rPr>
            </w:pPr>
            <w:r w:rsidDel="00000000" w:rsidR="00000000" w:rsidRPr="00000000">
              <w:rPr>
                <w:i w:val="1"/>
                <w:sz w:val="22"/>
                <w:szCs w:val="22"/>
                <w:rtl w:val="0"/>
              </w:rPr>
              <w:t xml:space="preserve">(1 540)</w:t>
            </w:r>
          </w:p>
        </w:tc>
      </w:tr>
      <w:tr>
        <w:trPr>
          <w:trHeight w:val="280" w:hRule="atLeast"/>
        </w:trPr>
        <w:tc>
          <w:tcPr>
            <w:tcBorders>
              <w:top w:color="000000" w:space="0" w:sz="0" w:val="nil"/>
              <w:bottom w:color="000000" w:space="0" w:sz="0" w:val="nil"/>
            </w:tcBorders>
            <w:shd w:fill="ffffff" w:val="clear"/>
          </w:tcPr>
          <w:p w:rsidR="00000000" w:rsidDel="00000000" w:rsidP="00000000" w:rsidRDefault="00000000" w:rsidRPr="00000000" w14:paraId="00000152">
            <w:pPr>
              <w:contextualSpacing w:val="0"/>
              <w:rPr>
                <w:i w:val="1"/>
                <w:sz w:val="22"/>
                <w:szCs w:val="22"/>
              </w:rPr>
            </w:pPr>
            <w:r w:rsidDel="00000000" w:rsidR="00000000" w:rsidRPr="00000000">
              <w:rPr>
                <w:i w:val="1"/>
                <w:sz w:val="22"/>
                <w:szCs w:val="22"/>
                <w:rtl w:val="0"/>
              </w:rPr>
              <w:t xml:space="preserve">Резервний капітал</w:t>
            </w:r>
          </w:p>
        </w:tc>
        <w:tc>
          <w:tcPr>
            <w:shd w:fill="ffffff" w:val="clear"/>
            <w:vAlign w:val="center"/>
          </w:tcPr>
          <w:p w:rsidR="00000000" w:rsidDel="00000000" w:rsidP="00000000" w:rsidRDefault="00000000" w:rsidRPr="00000000" w14:paraId="00000153">
            <w:pPr>
              <w:ind w:left="175" w:firstLine="0"/>
              <w:contextualSpacing w:val="0"/>
              <w:jc w:val="right"/>
              <w:rPr>
                <w:i w:val="1"/>
                <w:sz w:val="22"/>
                <w:szCs w:val="22"/>
              </w:rPr>
            </w:pPr>
            <w:r w:rsidDel="00000000" w:rsidR="00000000" w:rsidRPr="00000000">
              <w:rPr>
                <w:i w:val="1"/>
                <w:sz w:val="22"/>
                <w:szCs w:val="22"/>
                <w:rtl w:val="0"/>
              </w:rPr>
              <w:t xml:space="preserve">5</w:t>
            </w:r>
          </w:p>
        </w:tc>
        <w:tc>
          <w:tcPr>
            <w:shd w:fill="ffffff" w:val="clear"/>
            <w:vAlign w:val="center"/>
          </w:tcPr>
          <w:p w:rsidR="00000000" w:rsidDel="00000000" w:rsidP="00000000" w:rsidRDefault="00000000" w:rsidRPr="00000000" w14:paraId="00000154">
            <w:pPr>
              <w:ind w:left="175" w:firstLine="0"/>
              <w:contextualSpacing w:val="0"/>
              <w:jc w:val="right"/>
              <w:rPr>
                <w:i w:val="1"/>
                <w:sz w:val="22"/>
                <w:szCs w:val="22"/>
              </w:rPr>
            </w:pPr>
            <w:r w:rsidDel="00000000" w:rsidR="00000000" w:rsidRPr="00000000">
              <w:rPr>
                <w:i w:val="1"/>
                <w:sz w:val="22"/>
                <w:szCs w:val="22"/>
                <w:rtl w:val="0"/>
              </w:rPr>
              <w:t xml:space="preserve">5</w:t>
            </w:r>
          </w:p>
        </w:tc>
      </w:tr>
      <w:tr>
        <w:trPr>
          <w:trHeight w:val="280" w:hRule="atLeast"/>
        </w:trPr>
        <w:tc>
          <w:tcPr>
            <w:tcBorders>
              <w:top w:color="000000" w:space="0" w:sz="0" w:val="nil"/>
              <w:bottom w:color="000000" w:space="0" w:sz="0" w:val="nil"/>
            </w:tcBorders>
            <w:shd w:fill="ffffff" w:val="clear"/>
          </w:tcPr>
          <w:p w:rsidR="00000000" w:rsidDel="00000000" w:rsidP="00000000" w:rsidRDefault="00000000" w:rsidRPr="00000000" w14:paraId="00000155">
            <w:pPr>
              <w:contextualSpacing w:val="0"/>
              <w:rPr>
                <w:i w:val="1"/>
                <w:sz w:val="22"/>
                <w:szCs w:val="22"/>
              </w:rPr>
            </w:pPr>
            <w:r w:rsidDel="00000000" w:rsidR="00000000" w:rsidRPr="00000000">
              <w:rPr>
                <w:i w:val="1"/>
                <w:sz w:val="22"/>
                <w:szCs w:val="22"/>
                <w:rtl w:val="0"/>
              </w:rPr>
              <w:t xml:space="preserve">Нерозподілений прибуток (непокритий збиток)</w:t>
            </w:r>
          </w:p>
        </w:tc>
        <w:tc>
          <w:tcPr>
            <w:shd w:fill="ffffff" w:val="clear"/>
            <w:vAlign w:val="center"/>
          </w:tcPr>
          <w:p w:rsidR="00000000" w:rsidDel="00000000" w:rsidP="00000000" w:rsidRDefault="00000000" w:rsidRPr="00000000" w14:paraId="00000156">
            <w:pPr>
              <w:ind w:left="175" w:firstLine="0"/>
              <w:contextualSpacing w:val="0"/>
              <w:jc w:val="right"/>
              <w:rPr>
                <w:i w:val="1"/>
                <w:sz w:val="22"/>
                <w:szCs w:val="22"/>
              </w:rPr>
            </w:pPr>
            <w:r w:rsidDel="00000000" w:rsidR="00000000" w:rsidRPr="00000000">
              <w:rPr>
                <w:i w:val="1"/>
                <w:sz w:val="22"/>
                <w:szCs w:val="22"/>
                <w:rtl w:val="0"/>
              </w:rPr>
              <w:t xml:space="preserve">(1 501)</w:t>
            </w:r>
          </w:p>
        </w:tc>
        <w:tc>
          <w:tcPr>
            <w:shd w:fill="ffffff" w:val="clear"/>
            <w:vAlign w:val="center"/>
          </w:tcPr>
          <w:p w:rsidR="00000000" w:rsidDel="00000000" w:rsidP="00000000" w:rsidRDefault="00000000" w:rsidRPr="00000000" w14:paraId="00000157">
            <w:pPr>
              <w:ind w:left="175" w:firstLine="0"/>
              <w:contextualSpacing w:val="0"/>
              <w:jc w:val="right"/>
              <w:rPr>
                <w:i w:val="1"/>
                <w:sz w:val="22"/>
                <w:szCs w:val="22"/>
              </w:rPr>
            </w:pPr>
            <w:r w:rsidDel="00000000" w:rsidR="00000000" w:rsidRPr="00000000">
              <w:rPr>
                <w:i w:val="1"/>
                <w:sz w:val="22"/>
                <w:szCs w:val="22"/>
                <w:rtl w:val="0"/>
              </w:rPr>
              <w:t xml:space="preserve">(1 188)</w:t>
            </w:r>
          </w:p>
        </w:tc>
      </w:tr>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158">
            <w:pPr>
              <w:contextualSpacing w:val="0"/>
              <w:rPr>
                <w:i w:val="1"/>
                <w:sz w:val="22"/>
                <w:szCs w:val="22"/>
              </w:rPr>
            </w:pPr>
            <w:r w:rsidDel="00000000" w:rsidR="00000000" w:rsidRPr="00000000">
              <w:rPr>
                <w:rtl w:val="0"/>
              </w:rPr>
            </w:r>
          </w:p>
        </w:tc>
        <w:tc>
          <w:tcPr>
            <w:tcBorders>
              <w:top w:color="000000" w:space="0" w:sz="6" w:val="single"/>
              <w:left w:color="000000" w:space="0" w:sz="0" w:val="nil"/>
              <w:bottom w:color="000000" w:space="0" w:sz="18" w:val="single"/>
              <w:right w:color="000000" w:space="0" w:sz="0" w:val="nil"/>
            </w:tcBorders>
            <w:shd w:fill="ffffff" w:val="clear"/>
            <w:vAlign w:val="cente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5" w:right="0" w:firstLine="0"/>
              <w:contextualSpacing w:val="0"/>
              <w:jc w:val="righ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261</w:t>
            </w:r>
          </w:p>
        </w:tc>
        <w:tc>
          <w:tcPr>
            <w:tcBorders>
              <w:top w:color="000000" w:space="0" w:sz="6" w:val="single"/>
              <w:left w:color="000000" w:space="0" w:sz="0" w:val="nil"/>
              <w:bottom w:color="000000" w:space="0" w:sz="18" w:val="single"/>
              <w:right w:color="000000" w:space="0" w:sz="0" w:val="nil"/>
            </w:tcBorders>
            <w:shd w:fill="ffffff" w:val="clear"/>
            <w:vAlign w:val="cente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4" w:right="0" w:firstLine="0"/>
              <w:contextualSpacing w:val="0"/>
              <w:jc w:val="righ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277</w:t>
            </w:r>
          </w:p>
        </w:tc>
      </w:tr>
    </w:tbl>
    <w:p w:rsidR="00000000" w:rsidDel="00000000" w:rsidP="00000000" w:rsidRDefault="00000000" w:rsidRPr="00000000" w14:paraId="0000015B">
      <w:pPr>
        <w:contextualSpacing w:val="0"/>
        <w:jc w:val="both"/>
        <w:rPr>
          <w:sz w:val="22"/>
          <w:szCs w:val="22"/>
        </w:rPr>
      </w:pPr>
      <w:r w:rsidDel="00000000" w:rsidR="00000000" w:rsidRPr="00000000">
        <w:rPr>
          <w:sz w:val="22"/>
          <w:szCs w:val="22"/>
          <w:rtl w:val="0"/>
        </w:rPr>
        <w:t xml:space="preserve">Загальна сума неоплаченого капіталу станом на 31.12.2016 р. становить 1243,0 тис. грн., в тому числі:</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left" w:pos="442"/>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Станом на 31.12.2016 року заборгованість по внесенню до статутного капіталу Контролюючим учасником  ФОП  Бессер Володимир  становить 1 171,1  тис. грн.</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left" w:pos="442"/>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Станом на 31.12.2016 року заборгованість по внесенню до статутного капіталу Контролюючим учасником  ФОП  Бессер Інна Володимирівна  становить 72  тис. грн.</w:t>
      </w:r>
    </w:p>
    <w:p w:rsidR="00000000" w:rsidDel="00000000" w:rsidP="00000000" w:rsidRDefault="00000000" w:rsidRPr="00000000" w14:paraId="0000015E">
      <w:pPr>
        <w:contextualSpacing w:val="0"/>
        <w:jc w:val="both"/>
        <w:rPr>
          <w:sz w:val="22"/>
          <w:szCs w:val="22"/>
        </w:rPr>
      </w:pPr>
      <w:r w:rsidDel="00000000" w:rsidR="00000000" w:rsidRPr="00000000">
        <w:rPr>
          <w:sz w:val="22"/>
          <w:szCs w:val="22"/>
          <w:rtl w:val="0"/>
        </w:rPr>
        <w:t xml:space="preserve">Власний капітал Товариства станом на 31.12.2016р. становить 261 тис. грн. Розмір власного капіталу відповідає вимогам чинного законодавства. Товариство повинно мати власний капітал у розмірі не менше 200 000 гривень згідно з Розпорядженням Державної комісії з регулювання ринків фінансових послуг України від 26 квітня 2005 року № 3981 (підпункт 2.1.11 у редакції Розпорядження Державної комісії з регулювання ринків фінансових послуг України від 10.04.2008 року № 499).</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442"/>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contextualSpacing w:val="0"/>
        <w:jc w:val="both"/>
        <w:rPr>
          <w:i w:val="1"/>
          <w:sz w:val="22"/>
          <w:szCs w:val="22"/>
        </w:rPr>
      </w:pPr>
      <w:r w:rsidDel="00000000" w:rsidR="00000000" w:rsidRPr="00000000">
        <w:rPr>
          <w:i w:val="1"/>
          <w:sz w:val="22"/>
          <w:szCs w:val="22"/>
          <w:rtl w:val="0"/>
        </w:rPr>
        <w:t xml:space="preserve">Аудитори  підтверджують правильність та відповідність формування власного капіталу Товариства у відповідності з вимогами Міжнародних стандартів фінансової звітності та НКРРФП. </w:t>
      </w:r>
    </w:p>
    <w:p w:rsidR="00000000" w:rsidDel="00000000" w:rsidP="00000000" w:rsidRDefault="00000000" w:rsidRPr="00000000" w14:paraId="00000161">
      <w:pPr>
        <w:spacing w:after="120" w:before="120" w:lineRule="auto"/>
        <w:contextualSpacing w:val="0"/>
        <w:jc w:val="both"/>
        <w:rPr>
          <w:i w:val="1"/>
          <w:sz w:val="22"/>
          <w:szCs w:val="22"/>
        </w:rPr>
      </w:pPr>
      <w:r w:rsidDel="00000000" w:rsidR="00000000" w:rsidRPr="00000000">
        <w:rPr>
          <w:rtl w:val="0"/>
        </w:rPr>
      </w:r>
    </w:p>
    <w:p w:rsidR="00000000" w:rsidDel="00000000" w:rsidP="00000000" w:rsidRDefault="00000000" w:rsidRPr="00000000" w14:paraId="00000162">
      <w:pPr>
        <w:pStyle w:val="Heading1"/>
        <w:spacing w:after="120" w:before="120" w:lineRule="auto"/>
        <w:ind w:left="432" w:right="72" w:hanging="432"/>
        <w:contextualSpacing w:val="0"/>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Розкриття інформації про зв’язані сторони</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вимогу МСБО 24 «Розкриття інформації про зв’язані сторони» в примітках до фінансової звітності розкривається наступна інформація:</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 пов'язаних сторін або операцій з пов'язаними сторонами належать: учасники Товариства  та члени провідного управлінського персоналу Товариства, сума винагороди яким складає:</w:t>
      </w:r>
    </w:p>
    <w:p w:rsidR="00000000" w:rsidDel="00000000" w:rsidP="00000000" w:rsidRDefault="00000000" w:rsidRPr="00000000" w14:paraId="0000016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120" w:line="278.00000000000006" w:lineRule="auto"/>
        <w:ind w:left="426" w:right="0" w:hanging="284"/>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Директор:</w:t>
      </w:r>
    </w:p>
    <w:p w:rsidR="00000000" w:rsidDel="00000000" w:rsidP="00000000" w:rsidRDefault="00000000" w:rsidRPr="00000000" w14:paraId="0000016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78.00000000000006" w:lineRule="auto"/>
        <w:ind w:left="426" w:right="0" w:hanging="284"/>
        <w:contextualSpacing w:val="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2016 рік виплачено 30,0 тис. грн., в т.ч. заробітна плата 30,0 тис. грн., інше 0,0 тис. грн.; </w:t>
      </w:r>
    </w:p>
    <w:p w:rsidR="00000000" w:rsidDel="00000000" w:rsidP="00000000" w:rsidRDefault="00000000" w:rsidRPr="00000000" w14:paraId="0000016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78.00000000000006" w:lineRule="auto"/>
        <w:ind w:left="426" w:right="0" w:hanging="284"/>
        <w:contextualSpacing w:val="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2015 рік виплачено 24,7 тис. грн., в т.ч. заробітна плата 24,7 тис. грн., інше 0,0 тис. грн.; </w:t>
      </w:r>
    </w:p>
    <w:p w:rsidR="00000000" w:rsidDel="00000000" w:rsidP="00000000" w:rsidRDefault="00000000" w:rsidRPr="00000000" w14:paraId="00000168">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120" w:line="278.00000000000006" w:lineRule="auto"/>
        <w:ind w:left="426" w:right="0" w:hanging="284"/>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Головний бухгалтер:</w:t>
      </w:r>
    </w:p>
    <w:p w:rsidR="00000000" w:rsidDel="00000000" w:rsidP="00000000" w:rsidRDefault="00000000" w:rsidRPr="00000000" w14:paraId="0000016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78.00000000000006" w:lineRule="auto"/>
        <w:ind w:left="426" w:right="0" w:hanging="284"/>
        <w:contextualSpacing w:val="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2016 рік виплачено 7,9  тис. грн., в т.ч. заробітна плата 7,9 тис. грн., інше 0,0 тис. грн.; </w:t>
      </w:r>
    </w:p>
    <w:p w:rsidR="00000000" w:rsidDel="00000000" w:rsidP="00000000" w:rsidRDefault="00000000" w:rsidRPr="00000000" w14:paraId="0000016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78.00000000000006" w:lineRule="auto"/>
        <w:ind w:left="426" w:right="0" w:hanging="284"/>
        <w:contextualSpacing w:val="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2015 рік виплачено 18,5  тис. грн., в т.ч. заробітна плата 18,5 тис. грн., інше 0,0 тис. грн.; </w:t>
      </w:r>
    </w:p>
    <w:p w:rsidR="00000000" w:rsidDel="00000000" w:rsidP="00000000" w:rsidRDefault="00000000" w:rsidRPr="00000000" w14:paraId="0000016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120" w:line="278.00000000000006" w:lineRule="auto"/>
        <w:ind w:left="426" w:right="0" w:hanging="284"/>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Контролюючий учасник ФОП Безверха А.П.:</w:t>
      </w:r>
    </w:p>
    <w:p w:rsidR="00000000" w:rsidDel="00000000" w:rsidP="00000000" w:rsidRDefault="00000000" w:rsidRPr="00000000" w14:paraId="0000016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78.00000000000006"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2016 рік дивіденди не сплачувались; </w:t>
      </w:r>
    </w:p>
    <w:p w:rsidR="00000000" w:rsidDel="00000000" w:rsidP="00000000" w:rsidRDefault="00000000" w:rsidRPr="00000000" w14:paraId="0000016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78.00000000000006" w:lineRule="auto"/>
        <w:ind w:left="426" w:right="0" w:hanging="284"/>
        <w:contextualSpacing w:val="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2015 рік дивіденди не сплачувались; </w:t>
      </w:r>
    </w:p>
    <w:p w:rsidR="00000000" w:rsidDel="00000000" w:rsidP="00000000" w:rsidRDefault="00000000" w:rsidRPr="00000000" w14:paraId="0000016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120" w:line="278.00000000000006" w:lineRule="auto"/>
        <w:ind w:left="426" w:right="0" w:hanging="284"/>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Контролюючий учасник ФОП Палеха О.Ю.:</w:t>
      </w:r>
    </w:p>
    <w:p w:rsidR="00000000" w:rsidDel="00000000" w:rsidP="00000000" w:rsidRDefault="00000000" w:rsidRPr="00000000" w14:paraId="0000016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78.00000000000006"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2016 рік дивіденди не сплачувались; </w:t>
      </w:r>
    </w:p>
    <w:p w:rsidR="00000000" w:rsidDel="00000000" w:rsidP="00000000" w:rsidRDefault="00000000" w:rsidRPr="00000000" w14:paraId="0000017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78.00000000000006" w:lineRule="auto"/>
        <w:ind w:left="426" w:right="0" w:hanging="284"/>
        <w:contextualSpacing w:val="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2015 рік дивіденди не сплачувались; </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78.00000000000006" w:lineRule="auto"/>
        <w:ind w:left="426"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left" w:pos="442"/>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Станом на 31.12.2016 року заборгованість по поверненню статутного капіталу Контролюючому учаснику  ФОП  Палеха О.Ю. становить 213  тис. грн.</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left" w:pos="442"/>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Станом на 31.12.2016 року заборгованість по поверненню статутного капіталу Контролюючому учаснику  ФОП  Безверха А.П. становить 137  тис. грн.</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left" w:pos="442"/>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Станом на 31.12.2016 року заборгованість по внесенню до статутного капіталу Контролюючим учасником  ФОП  Бессер Володимир  становить 1 171,07  тис. грн.</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442"/>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Станом на 31.12.2016 року заборгованість по внесенню до статутного капіталу Контролюючим учасником  ФОП  Бессер Інна Володимирівна  становить 72  тис. грн.</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442"/>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Інших операцій з пов’язаними сторонами Товариство протягом 2016 року не проводило.</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left" w:pos="442"/>
        </w:tabs>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left" w:pos="442"/>
        </w:tabs>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Інформація про наявність інших фактів та обставин, які можуть суттєво вплинути на діяльність юридичної особи в майбутньому та оцінку ступеню їх впливу</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left" w:pos="442"/>
        </w:tabs>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left" w:pos="442"/>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Товариство має 6 відділень. Наказом директора Товариства від 31.03.2014 р.  № 15/1 тимчасово припинено роботу відділень №1,2,3, а відділення № 4,5,6 свою роботу після реєстрації не розпочинали. </w:t>
      </w:r>
    </w:p>
    <w:p w:rsidR="00000000" w:rsidDel="00000000" w:rsidP="00000000" w:rsidRDefault="00000000" w:rsidRPr="00000000" w14:paraId="0000017B">
      <w:pPr>
        <w:widowControl w:val="0"/>
        <w:ind w:firstLine="708"/>
        <w:contextualSpacing w:val="0"/>
        <w:jc w:val="both"/>
        <w:rPr>
          <w:color w:val="000000"/>
          <w:sz w:val="22"/>
          <w:szCs w:val="22"/>
        </w:rPr>
      </w:pPr>
      <w:r w:rsidDel="00000000" w:rsidR="00000000" w:rsidRPr="00000000">
        <w:rPr>
          <w:color w:val="000000"/>
          <w:sz w:val="22"/>
          <w:szCs w:val="22"/>
          <w:rtl w:val="0"/>
        </w:rPr>
        <w:t xml:space="preserve">Вищевказані  факти, тобто відсутність  діяльності та наявність виданих кредитів з фіксованим строком, за відсутності реальних перспектив погашення, суттєві операційні збитки згідно з МСА 570 «Безперервність»   є подіями або умовами, які окремо або в сукупності можуть поставити під значний сумнів припущення про безперервність діяльності Товариства.</w:t>
      </w:r>
    </w:p>
    <w:p w:rsidR="00000000" w:rsidDel="00000000" w:rsidP="00000000" w:rsidRDefault="00000000" w:rsidRPr="00000000" w14:paraId="0000017C">
      <w:pPr>
        <w:contextualSpacing w:val="0"/>
        <w:jc w:val="both"/>
        <w:rPr>
          <w:color w:val="000000"/>
          <w:sz w:val="22"/>
          <w:szCs w:val="22"/>
        </w:rPr>
      </w:pPr>
      <w:r w:rsidDel="00000000" w:rsidR="00000000" w:rsidRPr="00000000">
        <w:rPr>
          <w:color w:val="000000"/>
          <w:sz w:val="22"/>
          <w:szCs w:val="22"/>
          <w:rtl w:val="0"/>
        </w:rPr>
        <w:t xml:space="preserve">Ця ситуація свідчить про існування суттєвої невизначеності, яка може поставити під значний сумнів  здатність Товариства безперервно продовжувати діяльність.</w:t>
      </w:r>
    </w:p>
    <w:p w:rsidR="00000000" w:rsidDel="00000000" w:rsidP="00000000" w:rsidRDefault="00000000" w:rsidRPr="00000000" w14:paraId="0000017D">
      <w:pPr>
        <w:contextualSpacing w:val="0"/>
        <w:jc w:val="both"/>
        <w:rPr>
          <w:color w:val="000000"/>
          <w:sz w:val="22"/>
          <w:szCs w:val="22"/>
        </w:rPr>
      </w:pPr>
      <w:r w:rsidDel="00000000" w:rsidR="00000000" w:rsidRPr="00000000">
        <w:rPr>
          <w:rtl w:val="0"/>
        </w:rPr>
      </w:r>
    </w:p>
    <w:p w:rsidR="00000000" w:rsidDel="00000000" w:rsidP="00000000" w:rsidRDefault="00000000" w:rsidRPr="00000000" w14:paraId="0000017E">
      <w:pPr>
        <w:contextualSpacing w:val="0"/>
        <w:jc w:val="both"/>
        <w:rPr>
          <w:b w:val="1"/>
          <w:i w:val="1"/>
          <w:color w:val="000000"/>
          <w:sz w:val="22"/>
          <w:szCs w:val="22"/>
        </w:rPr>
      </w:pPr>
      <w:r w:rsidDel="00000000" w:rsidR="00000000" w:rsidRPr="00000000">
        <w:rPr>
          <w:b w:val="1"/>
          <w:i w:val="1"/>
          <w:color w:val="000000"/>
          <w:sz w:val="22"/>
          <w:szCs w:val="22"/>
          <w:rtl w:val="0"/>
        </w:rPr>
        <w:t xml:space="preserve">Інформація про наявність подій після дати балансу, які не знайшли відображення у фінансовій звітності</w:t>
      </w:r>
    </w:p>
    <w:p w:rsidR="00000000" w:rsidDel="00000000" w:rsidP="00000000" w:rsidRDefault="00000000" w:rsidRPr="00000000" w14:paraId="0000017F">
      <w:pPr>
        <w:ind w:firstLine="540"/>
        <w:contextualSpacing w:val="0"/>
        <w:jc w:val="both"/>
        <w:rPr>
          <w:sz w:val="22"/>
          <w:szCs w:val="22"/>
        </w:rPr>
      </w:pPr>
      <w:r w:rsidDel="00000000" w:rsidR="00000000" w:rsidRPr="00000000">
        <w:rPr>
          <w:sz w:val="22"/>
          <w:szCs w:val="22"/>
          <w:rtl w:val="0"/>
        </w:rPr>
        <w:t xml:space="preserve">Подією після звітної дати визнається факт господарської діяльності, який надав </w:t>
      </w:r>
      <w:r w:rsidDel="00000000" w:rsidR="00000000" w:rsidRPr="00000000">
        <w:rPr>
          <w:color w:val="000000"/>
          <w:sz w:val="22"/>
          <w:szCs w:val="22"/>
          <w:rtl w:val="0"/>
        </w:rPr>
        <w:t xml:space="preserve">інформацію про ситуації на дату фінансових звітів, що можуть потребувати  коригувань або про ситуації, що виникли після дати складання фінансової звітності, які можуть потребувати розкриття </w:t>
      </w:r>
      <w:r w:rsidDel="00000000" w:rsidR="00000000" w:rsidRPr="00000000">
        <w:rPr>
          <w:sz w:val="22"/>
          <w:szCs w:val="22"/>
          <w:rtl w:val="0"/>
        </w:rPr>
        <w:t xml:space="preserve">або може вплинути на фінансовий стан, рух грошових коштів або результати діяльності організації і який мав місце в період між звітною датою і датою підписання бухгалтерської звітності за звітний рік (згідно МСА560 "Подальші події", МСБО 10 "Події після звітного періоду" ).</w:t>
      </w:r>
    </w:p>
    <w:p w:rsidR="00000000" w:rsidDel="00000000" w:rsidP="00000000" w:rsidRDefault="00000000" w:rsidRPr="00000000" w14:paraId="00000180">
      <w:pPr>
        <w:ind w:firstLine="540"/>
        <w:contextualSpacing w:val="0"/>
        <w:jc w:val="both"/>
        <w:rPr>
          <w:b w:val="1"/>
          <w:i w:val="1"/>
          <w:sz w:val="22"/>
          <w:szCs w:val="22"/>
        </w:rPr>
      </w:pPr>
      <w:r w:rsidDel="00000000" w:rsidR="00000000" w:rsidRPr="00000000">
        <w:rPr>
          <w:b w:val="1"/>
          <w:i w:val="1"/>
          <w:sz w:val="22"/>
          <w:szCs w:val="22"/>
          <w:rtl w:val="0"/>
        </w:rPr>
        <w:t xml:space="preserve">Аудитори підтверджують на дату проведення аудиту  про відсутність подій після дати балансу,  </w:t>
      </w:r>
      <w:r w:rsidDel="00000000" w:rsidR="00000000" w:rsidRPr="00000000">
        <w:rPr>
          <w:b w:val="1"/>
          <w:i w:val="1"/>
          <w:color w:val="000000"/>
          <w:sz w:val="22"/>
          <w:szCs w:val="22"/>
          <w:rtl w:val="0"/>
        </w:rPr>
        <w:t xml:space="preserve">які не знайшли відображення у фінансовій звітності, проте можуть мати суттєвий вплив на фінансовий стан юридичної особи та </w:t>
      </w:r>
      <w:r w:rsidDel="00000000" w:rsidR="00000000" w:rsidRPr="00000000">
        <w:rPr>
          <w:b w:val="1"/>
          <w:i w:val="1"/>
          <w:sz w:val="22"/>
          <w:szCs w:val="22"/>
          <w:rtl w:val="0"/>
        </w:rPr>
        <w:t xml:space="preserve">які б потребували коригування фінансової звітності за звітний період.</w:t>
      </w:r>
    </w:p>
    <w:p w:rsidR="00000000" w:rsidDel="00000000" w:rsidP="00000000" w:rsidRDefault="00000000" w:rsidRPr="00000000" w14:paraId="00000181">
      <w:pPr>
        <w:contextualSpacing w:val="0"/>
        <w:jc w:val="both"/>
        <w:rPr>
          <w:color w:val="000000"/>
          <w:sz w:val="22"/>
          <w:szCs w:val="22"/>
        </w:rPr>
      </w:pPr>
      <w:r w:rsidDel="00000000" w:rsidR="00000000" w:rsidRPr="00000000">
        <w:rPr>
          <w:rtl w:val="0"/>
        </w:rPr>
      </w:r>
    </w:p>
    <w:p w:rsidR="00000000" w:rsidDel="00000000" w:rsidP="00000000" w:rsidRDefault="00000000" w:rsidRPr="00000000" w14:paraId="00000182">
      <w:pPr>
        <w:pStyle w:val="Heading1"/>
        <w:tabs>
          <w:tab w:val="left" w:pos="6030"/>
        </w:tabs>
        <w:spacing w:before="0" w:lineRule="auto"/>
        <w:contextualSpacing w:val="0"/>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Стан бухгалтерського обліку та звітності</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Концептуальною основою фінансової звітності за рік, що закінчився 31 грудня 2016 року є МСФЗ, допущення, прийняті управлінським персоналом щодо стандартів та інтерпретацій, які набрали чинності, і політик, які прийняті на дату підготовки управлінським персоналом повного пакету фінансової звітності за МСФЗ станом на 31 грудня 2016 року, а також обмеження застосування МСФЗ, зокрема в частині визначення форми та складу статей фінансових звітів згідно МСБО 1, у зв'язку з тим, що повне товариство використало форми фінансової звітності, які є додатками до Національного положення (стандарту) бухгалтерського обліку 1 "Загальні вимоги до фінансової звітності", що затверджене Наказом Міністерства фінансів України від 07 лютого 2013 року № 73 ( із  внесеними змінами). Ця концептуальна основа є основою загального призначення та достовірного подання фінансової звітності.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Бухгалтерський облік Товариства ведеться в автоматизованому режимі за допомогою бухгалтерської комп’ютерної програми.</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Ведення бухгалтерського обліку забезпечує регулярний збір і належну обробку інформації, необхідної для складання фінансової звітності. Дані первинних документів відповідають даним аналітичного та синтетичного обліку Товариства, які знайшли відповідне відображення у поданій фінансовій звітності станом на 31.12.2016 року.</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проведені аудиту було досліджено облікову систему ломбарду. Облікова політика ПТ «ЛОМБАРД «АВТОЛОМБАРД-ЕКСПРЕС»  наведена в положенні "Про облікову політику та організацію бухгалтерського обліку ПТ «ЛОМБАРД  «АВТОЛОМБАРД-ЕКСПРЕС» затвердженого наказом №1-ОП від 31.07.2015р. Облікова політика ПТ «ЛОМБАРД  «АВТОЛОМБАРД-ЕКСПРЕС» розкриває основи, стандарти, правила та процедури обліку, які товариство використовує при веденні обліку    та складанні фінансової звітності відповідно до МСФЗ.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процесі трансформації фінансових звітів було враховано розбіжності між МСФЗ та національними правилами ведення бухгалтерського обліку.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Фінансова звітність вчасно складається та надається до відповідних контролюючих органів. Змін у методології ведення обліку та відхилень від прийнятої облікової політики протягом періоду, який перевіряється, не виявлено.</w:t>
      </w:r>
    </w:p>
    <w:tbl>
      <w:tblPr>
        <w:tblStyle w:val="Table8"/>
        <w:tblW w:w="9468.0" w:type="dxa"/>
        <w:jc w:val="left"/>
        <w:tblInd w:w="0.0" w:type="dxa"/>
        <w:tblLayout w:type="fixed"/>
        <w:tblLook w:val="0000"/>
      </w:tblPr>
      <w:tblGrid>
        <w:gridCol w:w="4927"/>
        <w:gridCol w:w="4541"/>
        <w:tblGridChange w:id="0">
          <w:tblGrid>
            <w:gridCol w:w="4927"/>
            <w:gridCol w:w="4541"/>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9">
            <w:pPr>
              <w:contextualSpacing w:val="0"/>
              <w:rPr>
                <w:b w:val="1"/>
                <w:sz w:val="22"/>
                <w:szCs w:val="22"/>
              </w:rPr>
            </w:pPr>
            <w:r w:rsidDel="00000000" w:rsidR="00000000" w:rsidRPr="00000000">
              <w:rPr>
                <w:rtl w:val="0"/>
              </w:rPr>
            </w:r>
          </w:p>
          <w:p w:rsidR="00000000" w:rsidDel="00000000" w:rsidP="00000000" w:rsidRDefault="00000000" w:rsidRPr="00000000" w14:paraId="0000018A">
            <w:pPr>
              <w:contextualSpacing w:val="0"/>
              <w:rPr>
                <w:b w:val="1"/>
                <w:sz w:val="22"/>
                <w:szCs w:val="22"/>
              </w:rPr>
            </w:pPr>
            <w:r w:rsidDel="00000000" w:rsidR="00000000" w:rsidRPr="00000000">
              <w:rPr>
                <w:b w:val="1"/>
                <w:sz w:val="22"/>
                <w:szCs w:val="22"/>
                <w:rtl w:val="0"/>
              </w:rPr>
              <w:t xml:space="preserve"> Директор</w:t>
              <w:br w:type="textWrapping"/>
              <w:t xml:space="preserve">ТОВ «АФ «ІОН-АУДИТ»</w:t>
              <w:br w:type="textWrapping"/>
              <w:t xml:space="preserve">(сертифікат аудитора № 006916)</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8B">
            <w:pPr>
              <w:contextualSpacing w:val="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8C">
            <w:pPr>
              <w:contextualSpacing w:val="0"/>
              <w:jc w:val="center"/>
              <w:rPr>
                <w:b w:val="1"/>
                <w:sz w:val="22"/>
                <w:szCs w:val="22"/>
              </w:rPr>
            </w:pPr>
            <w:r w:rsidDel="00000000" w:rsidR="00000000" w:rsidRPr="00000000">
              <w:rPr>
                <w:rtl w:val="0"/>
              </w:rPr>
            </w:r>
          </w:p>
          <w:p w:rsidR="00000000" w:rsidDel="00000000" w:rsidP="00000000" w:rsidRDefault="00000000" w:rsidRPr="00000000" w14:paraId="0000018D">
            <w:pPr>
              <w:contextualSpacing w:val="0"/>
              <w:jc w:val="center"/>
              <w:rPr>
                <w:b w:val="1"/>
                <w:sz w:val="22"/>
                <w:szCs w:val="22"/>
              </w:rPr>
            </w:pPr>
            <w:r w:rsidDel="00000000" w:rsidR="00000000" w:rsidRPr="00000000">
              <w:rPr>
                <w:b w:val="1"/>
                <w:sz w:val="22"/>
                <w:szCs w:val="22"/>
                <w:rtl w:val="0"/>
              </w:rPr>
              <w:t xml:space="preserve">                                         Парфенюк Н.В. </w:t>
            </w:r>
          </w:p>
        </w:tc>
      </w:tr>
    </w:tbl>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ІІІ. Розділ «Інші елементи»</w:t>
      </w:r>
    </w:p>
    <w:p w:rsidR="00000000" w:rsidDel="00000000" w:rsidP="00000000" w:rsidRDefault="00000000" w:rsidRPr="00000000" w14:paraId="00000191">
      <w:pPr>
        <w:contextualSpacing w:val="0"/>
        <w:jc w:val="center"/>
        <w:rPr>
          <w:b w:val="1"/>
          <w:sz w:val="22"/>
          <w:szCs w:val="22"/>
        </w:rPr>
      </w:pPr>
      <w:r w:rsidDel="00000000" w:rsidR="00000000" w:rsidRPr="00000000">
        <w:rPr>
          <w:b w:val="1"/>
          <w:sz w:val="22"/>
          <w:szCs w:val="22"/>
          <w:rtl w:val="0"/>
        </w:rPr>
        <w:t xml:space="preserve">ЗАГАЛЬНІ ВІДОМОСТІ ПРО АУДИТОРСЬКУ ФІРМУ</w:t>
      </w:r>
    </w:p>
    <w:p w:rsidR="00000000" w:rsidDel="00000000" w:rsidP="00000000" w:rsidRDefault="00000000" w:rsidRPr="00000000" w14:paraId="00000192">
      <w:pPr>
        <w:contextualSpacing w:val="0"/>
        <w:jc w:val="center"/>
        <w:rPr>
          <w:sz w:val="22"/>
          <w:szCs w:val="22"/>
        </w:rPr>
      </w:pPr>
      <w:r w:rsidDel="00000000" w:rsidR="00000000" w:rsidRPr="00000000">
        <w:rPr>
          <w:rtl w:val="0"/>
        </w:rPr>
      </w:r>
    </w:p>
    <w:tbl>
      <w:tblPr>
        <w:tblStyle w:val="Table9"/>
        <w:tblW w:w="9464.0" w:type="dxa"/>
        <w:jc w:val="center"/>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4361"/>
        <w:gridCol w:w="5103"/>
        <w:tblGridChange w:id="0">
          <w:tblGrid>
            <w:gridCol w:w="4361"/>
            <w:gridCol w:w="5103"/>
          </w:tblGrid>
        </w:tblGridChange>
      </w:tblGrid>
      <w:tr>
        <w:trPr>
          <w:trHeight w:val="760" w:hRule="atLeast"/>
        </w:trPr>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93">
            <w:pPr>
              <w:contextualSpacing w:val="0"/>
              <w:rPr>
                <w:sz w:val="22"/>
                <w:szCs w:val="22"/>
              </w:rPr>
            </w:pPr>
            <w:r w:rsidDel="00000000" w:rsidR="00000000" w:rsidRPr="00000000">
              <w:rPr>
                <w:sz w:val="22"/>
                <w:szCs w:val="22"/>
                <w:rtl w:val="0"/>
              </w:rPr>
              <w:t xml:space="preserve">Назва аудиторської фірми</w:t>
            </w:r>
          </w:p>
        </w:tc>
        <w:tc>
          <w:tcPr>
            <w:tcBorders>
              <w:top w:color="000000" w:space="0" w:sz="4"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194">
            <w:pPr>
              <w:contextualSpacing w:val="0"/>
              <w:jc w:val="center"/>
              <w:rPr>
                <w:sz w:val="22"/>
                <w:szCs w:val="22"/>
              </w:rPr>
            </w:pPr>
            <w:r w:rsidDel="00000000" w:rsidR="00000000" w:rsidRPr="00000000">
              <w:rPr>
                <w:sz w:val="22"/>
                <w:szCs w:val="22"/>
                <w:rtl w:val="0"/>
              </w:rPr>
              <w:t xml:space="preserve">ТОВАРИСТВО З ОБМЕЖЕНОЮ ВІДПОВІДАЛЬНІСТЮ</w:t>
            </w:r>
          </w:p>
          <w:p w:rsidR="00000000" w:rsidDel="00000000" w:rsidP="00000000" w:rsidRDefault="00000000" w:rsidRPr="00000000" w14:paraId="00000195">
            <w:pPr>
              <w:contextualSpacing w:val="0"/>
              <w:jc w:val="center"/>
              <w:rPr>
                <w:sz w:val="22"/>
                <w:szCs w:val="22"/>
              </w:rPr>
            </w:pPr>
            <w:r w:rsidDel="00000000" w:rsidR="00000000" w:rsidRPr="00000000">
              <w:rPr>
                <w:sz w:val="22"/>
                <w:szCs w:val="22"/>
                <w:rtl w:val="0"/>
              </w:rPr>
              <w:t xml:space="preserve">"АУДИТОРСЬКА ФІРМА " ІОН-АУДИТ" </w:t>
            </w:r>
          </w:p>
        </w:tc>
      </w:tr>
      <w:tr>
        <w:trPr>
          <w:trHeight w:val="760" w:hRule="atLeast"/>
        </w:trPr>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96">
            <w:pPr>
              <w:contextualSpacing w:val="0"/>
              <w:rPr>
                <w:sz w:val="22"/>
                <w:szCs w:val="22"/>
              </w:rPr>
            </w:pPr>
            <w:r w:rsidDel="00000000" w:rsidR="00000000" w:rsidRPr="00000000">
              <w:rPr>
                <w:sz w:val="22"/>
                <w:szCs w:val="22"/>
                <w:rtl w:val="0"/>
              </w:rPr>
              <w:t xml:space="preserve">Код ЄДРПОУ</w:t>
            </w:r>
          </w:p>
        </w:tc>
        <w:tc>
          <w:tcPr>
            <w:tcBorders>
              <w:top w:color="000000" w:space="0" w:sz="4"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197">
            <w:pPr>
              <w:contextualSpacing w:val="0"/>
              <w:jc w:val="center"/>
              <w:rPr>
                <w:sz w:val="22"/>
                <w:szCs w:val="22"/>
              </w:rPr>
            </w:pPr>
            <w:r w:rsidDel="00000000" w:rsidR="00000000" w:rsidRPr="00000000">
              <w:rPr>
                <w:sz w:val="22"/>
                <w:szCs w:val="22"/>
                <w:rtl w:val="0"/>
              </w:rPr>
              <w:t xml:space="preserve">39264919</w:t>
            </w:r>
          </w:p>
        </w:tc>
      </w:tr>
      <w:tr>
        <w:trPr>
          <w:trHeight w:val="780" w:hRule="atLeast"/>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98">
            <w:pPr>
              <w:contextualSpacing w:val="0"/>
              <w:rPr>
                <w:sz w:val="22"/>
                <w:szCs w:val="22"/>
              </w:rPr>
            </w:pPr>
            <w:r w:rsidDel="00000000" w:rsidR="00000000" w:rsidRPr="00000000">
              <w:rPr>
                <w:sz w:val="22"/>
                <w:szCs w:val="22"/>
                <w:rtl w:val="0"/>
              </w:rPr>
              <w:t xml:space="preserve">Свідоцтво про внесення до Реєстру суб’єктів аудиторської діяльності</w:t>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199">
            <w:pPr>
              <w:contextualSpacing w:val="0"/>
              <w:jc w:val="both"/>
              <w:rPr>
                <w:sz w:val="22"/>
                <w:szCs w:val="22"/>
              </w:rPr>
            </w:pPr>
            <w:r w:rsidDel="00000000" w:rsidR="00000000" w:rsidRPr="00000000">
              <w:rPr>
                <w:sz w:val="22"/>
                <w:szCs w:val="22"/>
                <w:rtl w:val="0"/>
              </w:rPr>
              <w:t xml:space="preserve">№4618, видане рішенням Аудиторської палати України № 295/3 від 26.06.2014 року</w:t>
            </w:r>
          </w:p>
          <w:p w:rsidR="00000000" w:rsidDel="00000000" w:rsidP="00000000" w:rsidRDefault="00000000" w:rsidRPr="00000000" w14:paraId="0000019A">
            <w:pPr>
              <w:contextualSpacing w:val="0"/>
              <w:rPr>
                <w:sz w:val="22"/>
                <w:szCs w:val="22"/>
              </w:rPr>
            </w:pPr>
            <w:r w:rsidDel="00000000" w:rsidR="00000000" w:rsidRPr="00000000">
              <w:rPr>
                <w:sz w:val="22"/>
                <w:szCs w:val="22"/>
                <w:rtl w:val="0"/>
              </w:rPr>
              <w:t xml:space="preserve">Строк дії  з 26.06.2014 р. до 26.06.2019 року</w:t>
            </w:r>
          </w:p>
        </w:tc>
      </w:tr>
      <w:tr>
        <w:trPr>
          <w:trHeight w:val="780" w:hRule="atLeast"/>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9B">
            <w:pPr>
              <w:contextualSpacing w:val="0"/>
              <w:rPr>
                <w:sz w:val="22"/>
                <w:szCs w:val="22"/>
              </w:rPr>
            </w:pPr>
            <w:r w:rsidDel="00000000" w:rsidR="00000000" w:rsidRPr="00000000">
              <w:rPr>
                <w:sz w:val="22"/>
                <w:szCs w:val="22"/>
                <w:rtl w:val="0"/>
              </w:rPr>
              <w:t xml:space="preserve">Свідоцтво про внесення до Реєстру  аудиторських фірм, які можуть проводити аудиторські перевірки фінансових установ</w:t>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19C">
            <w:pPr>
              <w:contextualSpacing w:val="0"/>
              <w:jc w:val="both"/>
              <w:rPr>
                <w:sz w:val="22"/>
                <w:szCs w:val="22"/>
              </w:rPr>
            </w:pPr>
            <w:r w:rsidDel="00000000" w:rsidR="00000000" w:rsidRPr="00000000">
              <w:rPr>
                <w:sz w:val="22"/>
                <w:szCs w:val="22"/>
                <w:rtl w:val="0"/>
              </w:rPr>
              <w:t xml:space="preserve">ТОВ  включене до Реєстру  відповідно до Розпорядження Нацкомфінпослуг від10 вересня 2015р. № 2184, реєстраційний номер Свідоцтва 0157.</w:t>
            </w:r>
          </w:p>
          <w:p w:rsidR="00000000" w:rsidDel="00000000" w:rsidP="00000000" w:rsidRDefault="00000000" w:rsidRPr="00000000" w14:paraId="0000019D">
            <w:pPr>
              <w:contextualSpacing w:val="0"/>
              <w:jc w:val="both"/>
              <w:rPr>
                <w:sz w:val="22"/>
                <w:szCs w:val="22"/>
              </w:rPr>
            </w:pPr>
            <w:r w:rsidDel="00000000" w:rsidR="00000000" w:rsidRPr="00000000">
              <w:rPr>
                <w:sz w:val="22"/>
                <w:szCs w:val="22"/>
                <w:rtl w:val="0"/>
              </w:rPr>
              <w:t xml:space="preserve"> Строк дії  Свідоцтва з 10.09.2015 р. по 26.06.2019 р.</w:t>
            </w:r>
          </w:p>
        </w:tc>
      </w:tr>
      <w:tr>
        <w:trPr>
          <w:trHeight w:val="780" w:hRule="atLeast"/>
        </w:trPr>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9E">
            <w:pPr>
              <w:contextualSpacing w:val="0"/>
              <w:rPr>
                <w:sz w:val="22"/>
                <w:szCs w:val="22"/>
              </w:rPr>
            </w:pPr>
            <w:r w:rsidDel="00000000" w:rsidR="00000000" w:rsidRPr="00000000">
              <w:rPr>
                <w:sz w:val="22"/>
                <w:szCs w:val="22"/>
                <w:rtl w:val="0"/>
              </w:rPr>
              <w:t xml:space="preserve">Прізвище, ім’я, по батьковіаудиторів, що брали участь в аудиті; номер, серія, дата видачісертифікатів аудитора, виданих АПУ, термін дії сертифікатів</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19F">
            <w:pPr>
              <w:contextualSpacing w:val="0"/>
              <w:rPr>
                <w:sz w:val="22"/>
                <w:szCs w:val="22"/>
              </w:rPr>
            </w:pPr>
            <w:r w:rsidDel="00000000" w:rsidR="00000000" w:rsidRPr="00000000">
              <w:rPr>
                <w:sz w:val="22"/>
                <w:szCs w:val="22"/>
                <w:rtl w:val="0"/>
              </w:rPr>
              <w:t xml:space="preserve">Парфенюк Наталія Василівна - №006916, чинний з  26.04.2012р.  до 26.04.2017 р.</w:t>
            </w:r>
          </w:p>
          <w:p w:rsidR="00000000" w:rsidDel="00000000" w:rsidP="00000000" w:rsidRDefault="00000000" w:rsidRPr="00000000" w14:paraId="000001A0">
            <w:pPr>
              <w:contextualSpacing w:val="0"/>
              <w:rPr>
                <w:sz w:val="22"/>
                <w:szCs w:val="22"/>
              </w:rPr>
            </w:pPr>
            <w:r w:rsidDel="00000000" w:rsidR="00000000" w:rsidRPr="00000000">
              <w:rPr>
                <w:sz w:val="22"/>
                <w:szCs w:val="22"/>
                <w:rtl w:val="0"/>
              </w:rPr>
              <w:t xml:space="preserve">Гук Ірина Олександрівна –  серія А  №005440, чинний з 22.07.2003р.  до 22.07.2018 р.</w:t>
            </w:r>
          </w:p>
        </w:tc>
      </w:tr>
      <w:tr>
        <w:trPr>
          <w:trHeight w:val="240" w:hRule="atLeast"/>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A1">
            <w:pPr>
              <w:contextualSpacing w:val="0"/>
              <w:rPr>
                <w:sz w:val="22"/>
                <w:szCs w:val="22"/>
              </w:rPr>
            </w:pPr>
            <w:r w:rsidDel="00000000" w:rsidR="00000000" w:rsidRPr="00000000">
              <w:rPr>
                <w:sz w:val="22"/>
                <w:szCs w:val="22"/>
                <w:rtl w:val="0"/>
              </w:rPr>
              <w:t xml:space="preserve">Місцезнаходження (юридична адреса)</w:t>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1A2">
            <w:pPr>
              <w:contextualSpacing w:val="0"/>
              <w:jc w:val="both"/>
              <w:rPr>
                <w:sz w:val="22"/>
                <w:szCs w:val="22"/>
              </w:rPr>
            </w:pPr>
            <w:r w:rsidDel="00000000" w:rsidR="00000000" w:rsidRPr="00000000">
              <w:rPr>
                <w:sz w:val="22"/>
                <w:szCs w:val="22"/>
                <w:rtl w:val="0"/>
              </w:rPr>
              <w:t xml:space="preserve">01103, м. Київ, вул. Професора Підвисоцького, буд. 6В</w:t>
            </w:r>
          </w:p>
        </w:tc>
      </w:tr>
      <w:tr>
        <w:trPr>
          <w:trHeight w:val="240" w:hRule="atLeast"/>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A3">
            <w:pPr>
              <w:contextualSpacing w:val="0"/>
              <w:rPr>
                <w:sz w:val="22"/>
                <w:szCs w:val="22"/>
              </w:rPr>
            </w:pPr>
            <w:r w:rsidDel="00000000" w:rsidR="00000000" w:rsidRPr="00000000">
              <w:rPr>
                <w:sz w:val="22"/>
                <w:szCs w:val="22"/>
                <w:rtl w:val="0"/>
              </w:rPr>
              <w:t xml:space="preserve">Місцезнаходження (фактична адреса)</w:t>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1A4">
            <w:pPr>
              <w:contextualSpacing w:val="0"/>
              <w:jc w:val="both"/>
              <w:rPr>
                <w:sz w:val="22"/>
                <w:szCs w:val="22"/>
              </w:rPr>
            </w:pPr>
            <w:r w:rsidDel="00000000" w:rsidR="00000000" w:rsidRPr="00000000">
              <w:rPr>
                <w:sz w:val="22"/>
                <w:szCs w:val="22"/>
                <w:rtl w:val="0"/>
              </w:rPr>
              <w:t xml:space="preserve">01103, м.Київ, вул. Кропивницького, 10, група прим. 61</w:t>
            </w:r>
          </w:p>
        </w:tc>
      </w:tr>
      <w:tr>
        <w:trPr>
          <w:trHeight w:val="240" w:hRule="atLeast"/>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A5">
            <w:pPr>
              <w:contextualSpacing w:val="0"/>
              <w:rPr>
                <w:sz w:val="22"/>
                <w:szCs w:val="22"/>
              </w:rPr>
            </w:pPr>
            <w:r w:rsidDel="00000000" w:rsidR="00000000" w:rsidRPr="00000000">
              <w:rPr>
                <w:sz w:val="22"/>
                <w:szCs w:val="22"/>
                <w:rtl w:val="0"/>
              </w:rPr>
              <w:t xml:space="preserve">Телефон /факс</w:t>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1A6">
            <w:pPr>
              <w:contextualSpacing w:val="0"/>
              <w:jc w:val="both"/>
              <w:rPr>
                <w:sz w:val="22"/>
                <w:szCs w:val="22"/>
              </w:rPr>
            </w:pPr>
            <w:r w:rsidDel="00000000" w:rsidR="00000000" w:rsidRPr="00000000">
              <w:rPr>
                <w:sz w:val="22"/>
                <w:szCs w:val="22"/>
                <w:rtl w:val="0"/>
              </w:rPr>
              <w:t xml:space="preserve">(099)018-69-75</w:t>
            </w:r>
          </w:p>
        </w:tc>
      </w:tr>
    </w:tbl>
    <w:p w:rsidR="00000000" w:rsidDel="00000000" w:rsidP="00000000" w:rsidRDefault="00000000" w:rsidRPr="00000000" w14:paraId="000001A7">
      <w:pPr>
        <w:shd w:fill="ffffff" w:val="clear"/>
        <w:tabs>
          <w:tab w:val="left" w:pos="3115"/>
          <w:tab w:val="left" w:pos="6525"/>
        </w:tabs>
        <w:ind w:firstLine="542"/>
        <w:contextualSpacing w:val="0"/>
        <w:rPr>
          <w:b w:val="1"/>
          <w:sz w:val="22"/>
          <w:szCs w:val="22"/>
        </w:rPr>
      </w:pPr>
      <w:r w:rsidDel="00000000" w:rsidR="00000000" w:rsidRPr="00000000">
        <w:rPr>
          <w:b w:val="1"/>
          <w:color w:val="000000"/>
          <w:sz w:val="22"/>
          <w:szCs w:val="22"/>
          <w:rtl w:val="0"/>
        </w:rPr>
        <w:tab/>
        <w:tab/>
      </w:r>
      <w:r w:rsidDel="00000000" w:rsidR="00000000" w:rsidRPr="00000000">
        <w:rPr>
          <w:rtl w:val="0"/>
        </w:rPr>
      </w:r>
    </w:p>
    <w:p w:rsidR="00000000" w:rsidDel="00000000" w:rsidP="00000000" w:rsidRDefault="00000000" w:rsidRPr="00000000" w14:paraId="000001A8">
      <w:pPr>
        <w:shd w:fill="ffffff" w:val="clear"/>
        <w:tabs>
          <w:tab w:val="left" w:pos="3115"/>
        </w:tabs>
        <w:ind w:firstLine="542"/>
        <w:contextualSpacing w:val="0"/>
        <w:jc w:val="center"/>
        <w:rPr>
          <w:b w:val="1"/>
          <w:color w:val="000000"/>
          <w:sz w:val="22"/>
          <w:szCs w:val="22"/>
        </w:rPr>
      </w:pPr>
      <w:r w:rsidDel="00000000" w:rsidR="00000000" w:rsidRPr="00000000">
        <w:rPr>
          <w:b w:val="1"/>
          <w:color w:val="000000"/>
          <w:sz w:val="22"/>
          <w:szCs w:val="22"/>
          <w:rtl w:val="0"/>
        </w:rPr>
        <w:t xml:space="preserve">Основні відомості про умови договору на аудит фінансової звітності</w:t>
      </w:r>
    </w:p>
    <w:p w:rsidR="00000000" w:rsidDel="00000000" w:rsidP="00000000" w:rsidRDefault="00000000" w:rsidRPr="00000000" w14:paraId="000001A9">
      <w:pPr>
        <w:shd w:fill="ffffff" w:val="clear"/>
        <w:tabs>
          <w:tab w:val="left" w:pos="3115"/>
        </w:tabs>
        <w:ind w:firstLine="542"/>
        <w:contextualSpacing w:val="0"/>
        <w:jc w:val="center"/>
        <w:rPr>
          <w:b w:val="1"/>
          <w:color w:val="000000"/>
          <w:sz w:val="22"/>
          <w:szCs w:val="22"/>
        </w:rPr>
      </w:pPr>
      <w:r w:rsidDel="00000000" w:rsidR="00000000" w:rsidRPr="00000000">
        <w:rPr>
          <w:rtl w:val="0"/>
        </w:rPr>
      </w:r>
    </w:p>
    <w:tbl>
      <w:tblPr>
        <w:tblStyle w:val="Table10"/>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4"/>
        <w:gridCol w:w="5812"/>
        <w:tblGridChange w:id="0">
          <w:tblGrid>
            <w:gridCol w:w="3794"/>
            <w:gridCol w:w="581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contextualSpacing w:val="0"/>
              <w:rPr>
                <w:color w:val="000000"/>
                <w:sz w:val="22"/>
                <w:szCs w:val="22"/>
              </w:rPr>
            </w:pPr>
            <w:r w:rsidDel="00000000" w:rsidR="00000000" w:rsidRPr="00000000">
              <w:rPr>
                <w:sz w:val="22"/>
                <w:szCs w:val="22"/>
                <w:rtl w:val="0"/>
              </w:rPr>
              <w:t xml:space="preserve">Дата та номер договору на проведення аудиту ФЗ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contextualSpacing w:val="0"/>
              <w:rPr>
                <w:sz w:val="22"/>
                <w:szCs w:val="22"/>
              </w:rPr>
            </w:pPr>
            <w:r w:rsidDel="00000000" w:rsidR="00000000" w:rsidRPr="00000000">
              <w:rPr>
                <w:sz w:val="22"/>
                <w:szCs w:val="22"/>
                <w:rtl w:val="0"/>
              </w:rPr>
              <w:t xml:space="preserve">від 15.02.2017р. №15/02/17-А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contextualSpacing w:val="0"/>
              <w:rPr>
                <w:sz w:val="22"/>
                <w:szCs w:val="22"/>
              </w:rPr>
            </w:pPr>
            <w:r w:rsidDel="00000000" w:rsidR="00000000" w:rsidRPr="00000000">
              <w:rPr>
                <w:sz w:val="22"/>
                <w:szCs w:val="22"/>
                <w:rtl w:val="0"/>
              </w:rPr>
              <w:t xml:space="preserve">Дата початку та закінченняпроведення аудиту ФЗ</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contextualSpacing w:val="0"/>
              <w:rPr>
                <w:sz w:val="22"/>
                <w:szCs w:val="22"/>
              </w:rPr>
            </w:pPr>
            <w:r w:rsidDel="00000000" w:rsidR="00000000" w:rsidRPr="00000000">
              <w:rPr>
                <w:sz w:val="22"/>
                <w:szCs w:val="22"/>
                <w:rtl w:val="0"/>
              </w:rPr>
              <w:t xml:space="preserve">03.03.2017 р. - 07.03.2017р.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sz w:val="22"/>
                <w:szCs w:val="22"/>
              </w:rPr>
            </w:pPr>
            <w:r w:rsidDel="00000000" w:rsidR="00000000" w:rsidRPr="00000000">
              <w:rPr>
                <w:sz w:val="22"/>
                <w:szCs w:val="22"/>
                <w:rtl w:val="0"/>
              </w:rPr>
              <w:t xml:space="preserve">Дата видачі Аудиторського звіту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contextualSpacing w:val="0"/>
              <w:rPr>
                <w:sz w:val="22"/>
                <w:szCs w:val="22"/>
              </w:rPr>
            </w:pPr>
            <w:r w:rsidDel="00000000" w:rsidR="00000000" w:rsidRPr="00000000">
              <w:rPr>
                <w:sz w:val="22"/>
                <w:szCs w:val="22"/>
                <w:rtl w:val="0"/>
              </w:rPr>
              <w:t xml:space="preserve">07.03.2017р.</w:t>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contextualSpacing w:val="0"/>
              <w:rPr>
                <w:sz w:val="22"/>
                <w:szCs w:val="22"/>
              </w:rPr>
            </w:pPr>
            <w:r w:rsidDel="00000000" w:rsidR="00000000" w:rsidRPr="00000000">
              <w:rPr>
                <w:sz w:val="22"/>
                <w:szCs w:val="22"/>
                <w:rtl w:val="0"/>
              </w:rPr>
              <w:t xml:space="preserve">Місце проведення  аудиту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tabs>
                <w:tab w:val="left" w:pos="4550"/>
              </w:tabs>
              <w:contextualSpacing w:val="0"/>
              <w:rPr>
                <w:sz w:val="22"/>
                <w:szCs w:val="22"/>
              </w:rPr>
            </w:pPr>
            <w:r w:rsidDel="00000000" w:rsidR="00000000" w:rsidRPr="00000000">
              <w:rPr>
                <w:sz w:val="22"/>
                <w:szCs w:val="22"/>
                <w:rtl w:val="0"/>
              </w:rPr>
              <w:t xml:space="preserve">офіс ПТ «Ломбард» Автоломбард-Експрес»</w:t>
            </w:r>
          </w:p>
          <w:p w:rsidR="00000000" w:rsidDel="00000000" w:rsidP="00000000" w:rsidRDefault="00000000" w:rsidRPr="00000000" w14:paraId="000001B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 Київ, вулиця Миколи Грінченка, будинок 18</w:t>
            </w:r>
          </w:p>
        </w:tc>
      </w:tr>
    </w:tbl>
    <w:p w:rsidR="00000000" w:rsidDel="00000000" w:rsidP="00000000" w:rsidRDefault="00000000" w:rsidRPr="00000000" w14:paraId="000001B3">
      <w:pPr>
        <w:ind w:firstLine="540"/>
        <w:contextualSpacing w:val="0"/>
        <w:jc w:val="both"/>
        <w:rPr>
          <w:sz w:val="22"/>
          <w:szCs w:val="22"/>
        </w:rPr>
      </w:pPr>
      <w:r w:rsidDel="00000000" w:rsidR="00000000" w:rsidRPr="00000000">
        <w:rPr>
          <w:rtl w:val="0"/>
        </w:rPr>
      </w:r>
    </w:p>
    <w:p w:rsidR="00000000" w:rsidDel="00000000" w:rsidP="00000000" w:rsidRDefault="00000000" w:rsidRPr="00000000" w14:paraId="000001B4">
      <w:pPr>
        <w:tabs>
          <w:tab w:val="left" w:pos="4550"/>
        </w:tabs>
        <w:contextualSpacing w:val="0"/>
        <w:rPr>
          <w:i w:val="1"/>
          <w:sz w:val="22"/>
          <w:szCs w:val="22"/>
        </w:rPr>
      </w:pPr>
      <w:r w:rsidDel="00000000" w:rsidR="00000000" w:rsidRPr="00000000">
        <w:rPr>
          <w:i w:val="1"/>
          <w:sz w:val="22"/>
          <w:szCs w:val="22"/>
          <w:rtl w:val="0"/>
        </w:rPr>
        <w:t xml:space="preserve">Звіт, складений українською  мовою на _____аркушах, надано  директору  ПТ «Ломбард» Автоломбард-Експрес»</w:t>
      </w:r>
    </w:p>
    <w:p w:rsidR="00000000" w:rsidDel="00000000" w:rsidP="00000000" w:rsidRDefault="00000000" w:rsidRPr="00000000" w14:paraId="000001B5">
      <w:pPr>
        <w:ind w:firstLine="567"/>
        <w:contextualSpacing w:val="0"/>
        <w:jc w:val="both"/>
        <w:rPr>
          <w:i w:val="1"/>
          <w:sz w:val="22"/>
          <w:szCs w:val="22"/>
        </w:rPr>
      </w:pPr>
      <w:r w:rsidDel="00000000" w:rsidR="00000000" w:rsidRPr="00000000">
        <w:rPr>
          <w:i w:val="1"/>
          <w:sz w:val="22"/>
          <w:szCs w:val="22"/>
          <w:rtl w:val="0"/>
        </w:rPr>
        <w:t xml:space="preserve">07.03.2017р.</w:t>
      </w:r>
    </w:p>
    <w:sectPr>
      <w:headerReference r:id="rId7" w:type="default"/>
      <w:footerReference r:id="rId8" w:type="default"/>
      <w:pgSz w:h="16838" w:w="11906"/>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70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4854575</wp:posOffset>
          </wp:positionH>
          <wp:positionV relativeFrom="paragraph">
            <wp:posOffset>-123824</wp:posOffset>
          </wp:positionV>
          <wp:extent cx="1200150" cy="1714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00150" cy="1714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708" w:line="240" w:lineRule="auto"/>
      <w:ind w:left="0" w:right="0" w:firstLine="0"/>
      <w:contextualSpacing w:val="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Аудиторський висновок (звіт незалежного аудитора) щодо  річної фінансової звітності</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ПОВНОГО ТОВАРИСТВА</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«ЛОМБАРД «АВТОЛОМБАРД-ЕКСПРЕС»</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БЕССЕР ВОЛОДИМИР ТА БЕССЕР ІННА ВОЛОДИМИРІВНА</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станом на 31.12.2016 р. за 2016  р.</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71" w:hanging="360"/>
      </w:pPr>
      <w:rPr>
        <w:rFonts w:ascii="Arial" w:cs="Arial" w:eastAsia="Arial" w:hAnsi="Arial"/>
      </w:rPr>
    </w:lvl>
    <w:lvl w:ilvl="1">
      <w:start w:val="1"/>
      <w:numFmt w:val="bullet"/>
      <w:lvlText w:val="o"/>
      <w:lvlJc w:val="left"/>
      <w:pPr>
        <w:ind w:left="2291" w:hanging="360"/>
      </w:pPr>
      <w:rPr>
        <w:rFonts w:ascii="Arial" w:cs="Arial" w:eastAsia="Arial" w:hAnsi="Arial"/>
      </w:rPr>
    </w:lvl>
    <w:lvl w:ilvl="2">
      <w:start w:val="1"/>
      <w:numFmt w:val="bullet"/>
      <w:lvlText w:val="▪"/>
      <w:lvlJc w:val="left"/>
      <w:pPr>
        <w:ind w:left="3011" w:hanging="360"/>
      </w:pPr>
      <w:rPr>
        <w:rFonts w:ascii="Arial" w:cs="Arial" w:eastAsia="Arial" w:hAnsi="Arial"/>
      </w:rPr>
    </w:lvl>
    <w:lvl w:ilvl="3">
      <w:start w:val="1"/>
      <w:numFmt w:val="bullet"/>
      <w:lvlText w:val="●"/>
      <w:lvlJc w:val="left"/>
      <w:pPr>
        <w:ind w:left="3731" w:hanging="360"/>
      </w:pPr>
      <w:rPr>
        <w:rFonts w:ascii="Arial" w:cs="Arial" w:eastAsia="Arial" w:hAnsi="Arial"/>
      </w:rPr>
    </w:lvl>
    <w:lvl w:ilvl="4">
      <w:start w:val="1"/>
      <w:numFmt w:val="bullet"/>
      <w:lvlText w:val="o"/>
      <w:lvlJc w:val="left"/>
      <w:pPr>
        <w:ind w:left="4451" w:hanging="360"/>
      </w:pPr>
      <w:rPr>
        <w:rFonts w:ascii="Arial" w:cs="Arial" w:eastAsia="Arial" w:hAnsi="Arial"/>
      </w:rPr>
    </w:lvl>
    <w:lvl w:ilvl="5">
      <w:start w:val="1"/>
      <w:numFmt w:val="bullet"/>
      <w:lvlText w:val="▪"/>
      <w:lvlJc w:val="left"/>
      <w:pPr>
        <w:ind w:left="5171" w:hanging="360"/>
      </w:pPr>
      <w:rPr>
        <w:rFonts w:ascii="Arial" w:cs="Arial" w:eastAsia="Arial" w:hAnsi="Arial"/>
      </w:rPr>
    </w:lvl>
    <w:lvl w:ilvl="6">
      <w:start w:val="1"/>
      <w:numFmt w:val="bullet"/>
      <w:lvlText w:val="●"/>
      <w:lvlJc w:val="left"/>
      <w:pPr>
        <w:ind w:left="5891" w:hanging="360"/>
      </w:pPr>
      <w:rPr>
        <w:rFonts w:ascii="Arial" w:cs="Arial" w:eastAsia="Arial" w:hAnsi="Arial"/>
      </w:rPr>
    </w:lvl>
    <w:lvl w:ilvl="7">
      <w:start w:val="1"/>
      <w:numFmt w:val="bullet"/>
      <w:lvlText w:val="o"/>
      <w:lvlJc w:val="left"/>
      <w:pPr>
        <w:ind w:left="6611" w:hanging="360"/>
      </w:pPr>
      <w:rPr>
        <w:rFonts w:ascii="Arial" w:cs="Arial" w:eastAsia="Arial" w:hAnsi="Arial"/>
      </w:rPr>
    </w:lvl>
    <w:lvl w:ilvl="8">
      <w:start w:val="1"/>
      <w:numFmt w:val="bullet"/>
      <w:lvlText w:val="▪"/>
      <w:lvlJc w:val="left"/>
      <w:pPr>
        <w:ind w:left="7331" w:hanging="360"/>
      </w:pPr>
      <w:rPr>
        <w:rFonts w:ascii="Arial" w:cs="Arial" w:eastAsia="Arial" w:hAnsi="Arial"/>
      </w:rPr>
    </w:lvl>
  </w:abstractNum>
  <w:abstractNum w:abstractNumId="2">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3">
    <w:lvl w:ilvl="0">
      <w:start w:val="1"/>
      <w:numFmt w:val="decimal"/>
      <w:lvlText w:val="%1."/>
      <w:lvlJc w:val="left"/>
      <w:pPr>
        <w:ind w:left="360" w:hanging="360"/>
      </w:pPr>
      <w:rPr>
        <w:rFonts w:ascii="Times New Roman" w:cs="Times New Roman" w:eastAsia="Times New Roman" w:hAnsi="Times New Roman"/>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4">
    <w:lvl w:ilvl="0">
      <w:start w:val="1"/>
      <w:numFmt w:val="bullet"/>
      <w:lvlText w:val="-"/>
      <w:lvlJc w:val="left"/>
      <w:pPr>
        <w:ind w:left="1110" w:hanging="360"/>
      </w:pPr>
      <w:rPr>
        <w:rFonts w:ascii="Arial" w:cs="Arial" w:eastAsia="Arial" w:hAnsi="Arial"/>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7"/>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contextualSpacing w:val="0"/>
      <w:jc w:val="left"/>
    </w:pPr>
    <w:rPr>
      <w:rFonts w:ascii="Calibri" w:cs="Calibri" w:eastAsia="Calibri" w:hAnsi="Calibri"/>
      <w:b w:val="1"/>
      <w:i w:val="0"/>
      <w:smallCaps w:val="0"/>
      <w:strike w:val="0"/>
      <w:color w:val="2e75b5"/>
      <w:sz w:val="28"/>
      <w:szCs w:val="2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pPr>
    <w:rPr>
      <w:rFonts w:ascii="Calibri" w:cs="Calibri" w:eastAsia="Calibri" w:hAnsi="Calibri"/>
      <w:b w:val="0"/>
      <w:i w:val="0"/>
      <w:smallCaps w:val="0"/>
      <w:strike w:val="0"/>
      <w:color w:val="1e4d78"/>
      <w:sz w:val="20"/>
      <w:szCs w:val="20"/>
      <w:u w:val="none"/>
      <w:shd w:fill="auto" w:val="clear"/>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0"/>
      <w:i w:val="0"/>
      <w:smallCaps w:val="0"/>
      <w:strike w:val="0"/>
      <w:color w:val="000000"/>
      <w:sz w:val="56"/>
      <w:szCs w:val="56"/>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